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822" w:rsidRPr="00AC7C93" w:rsidRDefault="007634C1">
      <w:pPr>
        <w:rPr>
          <w:rFonts w:ascii="Baskerville" w:hAnsi="Baskerville" w:cs="Times New Roman"/>
          <w:b/>
          <w:color w:val="0D0D0D" w:themeColor="text1" w:themeTint="F2"/>
          <w:sz w:val="56"/>
        </w:rPr>
      </w:pPr>
      <w:bookmarkStart w:id="0" w:name="_GoBack"/>
      <w:bookmarkEnd w:id="0"/>
      <w:r>
        <w:rPr>
          <w:rFonts w:ascii="Baskerville" w:hAnsi="Baskerville" w:cs="Times New Roman"/>
          <w:b/>
          <w:noProof/>
          <w:color w:val="0D0D0D" w:themeColor="text1" w:themeTint="F2"/>
          <w:sz w:val="56"/>
        </w:rPr>
        <w:drawing>
          <wp:anchor distT="0" distB="0" distL="114300" distR="114300" simplePos="0" relativeHeight="251658240" behindDoc="1" locked="0" layoutInCell="1" allowOverlap="1">
            <wp:simplePos x="0" y="0"/>
            <wp:positionH relativeFrom="column">
              <wp:posOffset>5240020</wp:posOffset>
            </wp:positionH>
            <wp:positionV relativeFrom="paragraph">
              <wp:posOffset>-340418</wp:posOffset>
            </wp:positionV>
            <wp:extent cx="783772" cy="783772"/>
            <wp:effectExtent l="0" t="0" r="381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Partito_Democratico_-_Logo_elettorale.svg.png"/>
                    <pic:cNvPicPr/>
                  </pic:nvPicPr>
                  <pic:blipFill>
                    <a:blip r:embed="rId7">
                      <a:extLst>
                        <a:ext uri="{28A0092B-C50C-407E-A947-70E740481C1C}">
                          <a14:useLocalDpi xmlns:a14="http://schemas.microsoft.com/office/drawing/2010/main" val="0"/>
                        </a:ext>
                      </a:extLst>
                    </a:blip>
                    <a:stretch>
                      <a:fillRect/>
                    </a:stretch>
                  </pic:blipFill>
                  <pic:spPr>
                    <a:xfrm>
                      <a:off x="0" y="0"/>
                      <a:ext cx="783772" cy="783772"/>
                    </a:xfrm>
                    <a:prstGeom prst="rect">
                      <a:avLst/>
                    </a:prstGeom>
                  </pic:spPr>
                </pic:pic>
              </a:graphicData>
            </a:graphic>
            <wp14:sizeRelH relativeFrom="page">
              <wp14:pctWidth>0</wp14:pctWidth>
            </wp14:sizeRelH>
            <wp14:sizeRelV relativeFrom="page">
              <wp14:pctHeight>0</wp14:pctHeight>
            </wp14:sizeRelV>
          </wp:anchor>
        </w:drawing>
      </w:r>
      <w:r w:rsidR="000D1822" w:rsidRPr="00AC7C93">
        <w:rPr>
          <w:rFonts w:ascii="Baskerville" w:hAnsi="Baskerville" w:cs="Times New Roman"/>
          <w:b/>
          <w:color w:val="0D0D0D" w:themeColor="text1" w:themeTint="F2"/>
          <w:sz w:val="56"/>
        </w:rPr>
        <w:t xml:space="preserve">VOTIAMO </w:t>
      </w:r>
      <w:proofErr w:type="spellStart"/>
      <w:r w:rsidR="000D1822" w:rsidRPr="00AC7C93">
        <w:rPr>
          <w:rFonts w:ascii="Baskerville" w:hAnsi="Baskerville" w:cs="Times New Roman"/>
          <w:b/>
          <w:color w:val="0D0D0D" w:themeColor="text1" w:themeTint="F2"/>
          <w:sz w:val="56"/>
        </w:rPr>
        <w:t>NOi</w:t>
      </w:r>
      <w:proofErr w:type="spellEnd"/>
    </w:p>
    <w:p w:rsidR="008B37B0" w:rsidRPr="00AC7C93" w:rsidRDefault="00A47436">
      <w:pPr>
        <w:rPr>
          <w:rFonts w:ascii="Baskerville" w:hAnsi="Baskerville" w:cs="Times New Roman"/>
          <w:b/>
          <w:color w:val="0D0D0D" w:themeColor="text1" w:themeTint="F2"/>
          <w:sz w:val="32"/>
        </w:rPr>
      </w:pPr>
      <w:r>
        <w:rPr>
          <w:rFonts w:ascii="Baskerville" w:hAnsi="Baskerville" w:cs="Times New Roman"/>
          <w:b/>
          <w:color w:val="0D0D0D" w:themeColor="text1" w:themeTint="F2"/>
          <w:sz w:val="32"/>
        </w:rPr>
        <w:t xml:space="preserve">DOCUMENTO DEI SOSTENITORI DEL NO AL REFERENDUM DEL PARTITO DEMOCRATICO SULLA LIBERALIZZAZIONE </w:t>
      </w:r>
      <w:r w:rsidR="007634C1">
        <w:rPr>
          <w:rFonts w:ascii="Baskerville" w:hAnsi="Baskerville" w:cs="Times New Roman"/>
          <w:b/>
          <w:color w:val="0D0D0D" w:themeColor="text1" w:themeTint="F2"/>
          <w:sz w:val="32"/>
        </w:rPr>
        <w:t>DEL TRASPORTO PUBBLICO</w:t>
      </w:r>
    </w:p>
    <w:p w:rsidR="00185148" w:rsidRPr="00AC7C93" w:rsidRDefault="00185148">
      <w:pPr>
        <w:rPr>
          <w:rFonts w:ascii="Baskerville" w:hAnsi="Baskerville" w:cs="Times New Roman"/>
          <w:color w:val="0D0D0D" w:themeColor="text1" w:themeTint="F2"/>
          <w:sz w:val="28"/>
        </w:rPr>
      </w:pPr>
    </w:p>
    <w:p w:rsidR="000D1822" w:rsidRPr="00C077A9" w:rsidRDefault="00210A85" w:rsidP="00AB040A">
      <w:pPr>
        <w:jc w:val="both"/>
        <w:rPr>
          <w:rFonts w:ascii="Baskerville" w:hAnsi="Baskerville" w:cs="Times New Roman"/>
          <w:b/>
          <w:color w:val="0D0D0D" w:themeColor="text1" w:themeTint="F2"/>
          <w:sz w:val="28"/>
        </w:rPr>
      </w:pPr>
      <w:r w:rsidRPr="00C077A9">
        <w:rPr>
          <w:rFonts w:ascii="Baskerville" w:hAnsi="Baskerville" w:cs="Times New Roman"/>
          <w:b/>
          <w:color w:val="0D0D0D" w:themeColor="text1" w:themeTint="F2"/>
          <w:sz w:val="28"/>
        </w:rPr>
        <w:t>ATAC E LA LIBERALIZZAZIONE</w:t>
      </w:r>
    </w:p>
    <w:p w:rsidR="00210A85" w:rsidRPr="00C077A9" w:rsidRDefault="00210A85" w:rsidP="00AB040A">
      <w:pPr>
        <w:jc w:val="both"/>
        <w:rPr>
          <w:rFonts w:ascii="Baskerville" w:hAnsi="Baskerville" w:cs="Times New Roman"/>
          <w:b/>
          <w:color w:val="0D0D0D" w:themeColor="text1" w:themeTint="F2"/>
          <w:sz w:val="28"/>
        </w:rPr>
      </w:pPr>
    </w:p>
    <w:p w:rsidR="00AB040A" w:rsidRPr="00C077A9" w:rsidRDefault="00185148" w:rsidP="00AB040A">
      <w:pPr>
        <w:jc w:val="both"/>
        <w:rPr>
          <w:rFonts w:ascii="Baskerville" w:eastAsia="Times New Roman" w:hAnsi="Baskerville" w:cs="Times New Roman"/>
          <w:color w:val="0D0D0D" w:themeColor="text1" w:themeTint="F2"/>
          <w:sz w:val="28"/>
          <w:lang w:eastAsia="it-IT"/>
        </w:rPr>
      </w:pPr>
      <w:r w:rsidRPr="00C077A9">
        <w:rPr>
          <w:rFonts w:ascii="Baskerville" w:hAnsi="Baskerville" w:cs="Times New Roman"/>
          <w:color w:val="0D0D0D" w:themeColor="text1" w:themeTint="F2"/>
          <w:sz w:val="28"/>
        </w:rPr>
        <w:t xml:space="preserve">Il No alla liberalizzazione è una scelta di </w:t>
      </w:r>
      <w:r w:rsidR="00210A85" w:rsidRPr="00C077A9">
        <w:rPr>
          <w:rFonts w:ascii="Baskerville" w:hAnsi="Baskerville" w:cs="Times New Roman"/>
          <w:color w:val="0D0D0D" w:themeColor="text1" w:themeTint="F2"/>
          <w:sz w:val="28"/>
        </w:rPr>
        <w:t xml:space="preserve">profonda </w:t>
      </w:r>
      <w:r w:rsidRPr="00C077A9">
        <w:rPr>
          <w:rFonts w:ascii="Baskerville" w:hAnsi="Baskerville" w:cs="Times New Roman"/>
          <w:color w:val="0D0D0D" w:themeColor="text1" w:themeTint="F2"/>
          <w:sz w:val="28"/>
        </w:rPr>
        <w:t>rottura con un modello che</w:t>
      </w:r>
      <w:r w:rsidR="00C077A9">
        <w:rPr>
          <w:rFonts w:ascii="Baskerville" w:hAnsi="Baskerville" w:cs="Times New Roman"/>
          <w:color w:val="0D0D0D" w:themeColor="text1" w:themeTint="F2"/>
          <w:sz w:val="28"/>
        </w:rPr>
        <w:t xml:space="preserve"> </w:t>
      </w:r>
      <w:r w:rsidRPr="00C077A9">
        <w:rPr>
          <w:rFonts w:ascii="Baskerville" w:hAnsi="Baskerville" w:cs="Times New Roman"/>
          <w:color w:val="0D0D0D" w:themeColor="text1" w:themeTint="F2"/>
          <w:sz w:val="28"/>
        </w:rPr>
        <w:t xml:space="preserve">si è manifestato con forza e nel peggiore dei modi anche a Roma. </w:t>
      </w:r>
      <w:r w:rsidR="00C077A9">
        <w:rPr>
          <w:rFonts w:ascii="Baskerville" w:hAnsi="Baskerville" w:cs="Times New Roman"/>
          <w:color w:val="0D0D0D" w:themeColor="text1" w:themeTint="F2"/>
          <w:sz w:val="28"/>
        </w:rPr>
        <w:t xml:space="preserve">Checché se ne dica, </w:t>
      </w:r>
      <w:r w:rsidRPr="00C077A9">
        <w:rPr>
          <w:rFonts w:ascii="Baskerville" w:hAnsi="Baskerville" w:cs="Times New Roman"/>
          <w:color w:val="0D0D0D" w:themeColor="text1" w:themeTint="F2"/>
          <w:sz w:val="28"/>
        </w:rPr>
        <w:t>ATAC oggi, non è neanche lontanamente il frutto di un’ideologia statalista e collettivista ma</w:t>
      </w:r>
      <w:r w:rsidR="00C077A9">
        <w:rPr>
          <w:rFonts w:ascii="Baskerville" w:hAnsi="Baskerville" w:cs="Times New Roman"/>
          <w:color w:val="0D0D0D" w:themeColor="text1" w:themeTint="F2"/>
          <w:sz w:val="28"/>
        </w:rPr>
        <w:t>,</w:t>
      </w:r>
      <w:r w:rsidRPr="00C077A9">
        <w:rPr>
          <w:rFonts w:ascii="Baskerville" w:hAnsi="Baskerville" w:cs="Times New Roman"/>
          <w:color w:val="0D0D0D" w:themeColor="text1" w:themeTint="F2"/>
          <w:sz w:val="28"/>
        </w:rPr>
        <w:t xml:space="preserve"> anzi</w:t>
      </w:r>
      <w:r w:rsidR="00583B72" w:rsidRPr="00C077A9">
        <w:rPr>
          <w:rFonts w:ascii="Baskerville" w:hAnsi="Baskerville" w:cs="Times New Roman"/>
          <w:color w:val="0D0D0D" w:themeColor="text1" w:themeTint="F2"/>
          <w:sz w:val="28"/>
        </w:rPr>
        <w:t>,</w:t>
      </w:r>
      <w:r w:rsidRPr="00C077A9">
        <w:rPr>
          <w:rFonts w:ascii="Baskerville" w:hAnsi="Baskerville" w:cs="Times New Roman"/>
          <w:color w:val="0D0D0D" w:themeColor="text1" w:themeTint="F2"/>
          <w:sz w:val="28"/>
        </w:rPr>
        <w:t xml:space="preserve"> è parte integrante di un processo, per fortuna bruscamente interrotto, di </w:t>
      </w:r>
      <w:r w:rsidR="002A1C5A" w:rsidRPr="00C077A9">
        <w:rPr>
          <w:rFonts w:ascii="Baskerville" w:hAnsi="Baskerville" w:cs="Times New Roman"/>
          <w:color w:val="0D0D0D" w:themeColor="text1" w:themeTint="F2"/>
          <w:sz w:val="28"/>
        </w:rPr>
        <w:t>privatizzazione</w:t>
      </w:r>
      <w:r w:rsidRPr="00C077A9">
        <w:rPr>
          <w:rFonts w:ascii="Baskerville" w:hAnsi="Baskerville" w:cs="Times New Roman"/>
          <w:color w:val="0D0D0D" w:themeColor="text1" w:themeTint="F2"/>
          <w:sz w:val="28"/>
        </w:rPr>
        <w:t xml:space="preserve">. </w:t>
      </w:r>
      <w:r w:rsidR="008E79F3" w:rsidRPr="00C077A9">
        <w:rPr>
          <w:rFonts w:ascii="Baskerville" w:hAnsi="Baskerville" w:cs="Times New Roman"/>
          <w:color w:val="0D0D0D" w:themeColor="text1" w:themeTint="F2"/>
          <w:sz w:val="28"/>
        </w:rPr>
        <w:t>Già nel</w:t>
      </w:r>
      <w:r w:rsidRPr="00C077A9">
        <w:rPr>
          <w:rFonts w:ascii="Baskerville" w:hAnsi="Baskerville" w:cs="Times New Roman"/>
          <w:color w:val="0D0D0D" w:themeColor="text1" w:themeTint="F2"/>
          <w:sz w:val="28"/>
        </w:rPr>
        <w:t xml:space="preserve"> 2009, </w:t>
      </w:r>
      <w:r w:rsidR="008E79F3" w:rsidRPr="00C077A9">
        <w:rPr>
          <w:rFonts w:ascii="Baskerville" w:hAnsi="Baskerville" w:cs="Times New Roman"/>
          <w:color w:val="0D0D0D" w:themeColor="text1" w:themeTint="F2"/>
          <w:sz w:val="28"/>
        </w:rPr>
        <w:t>infatti, s</w:t>
      </w:r>
      <w:r w:rsidRPr="00C077A9">
        <w:rPr>
          <w:rFonts w:ascii="Baskerville" w:hAnsi="Baskerville" w:cs="Times New Roman"/>
          <w:color w:val="0D0D0D" w:themeColor="text1" w:themeTint="F2"/>
          <w:sz w:val="28"/>
        </w:rPr>
        <w:t xml:space="preserve">i </w:t>
      </w:r>
      <w:r w:rsidR="008E79F3" w:rsidRPr="00C077A9">
        <w:rPr>
          <w:rFonts w:ascii="Baskerville" w:hAnsi="Baskerville" w:cs="Times New Roman"/>
          <w:color w:val="0D0D0D" w:themeColor="text1" w:themeTint="F2"/>
          <w:sz w:val="28"/>
        </w:rPr>
        <w:t xml:space="preserve">è </w:t>
      </w:r>
      <w:r w:rsidRPr="00C077A9">
        <w:rPr>
          <w:rFonts w:ascii="Baskerville" w:hAnsi="Baskerville" w:cs="Times New Roman"/>
          <w:color w:val="0D0D0D" w:themeColor="text1" w:themeTint="F2"/>
          <w:sz w:val="28"/>
        </w:rPr>
        <w:t>avvia</w:t>
      </w:r>
      <w:r w:rsidR="008E79F3" w:rsidRPr="00C077A9">
        <w:rPr>
          <w:rFonts w:ascii="Baskerville" w:hAnsi="Baskerville" w:cs="Times New Roman"/>
          <w:color w:val="0D0D0D" w:themeColor="text1" w:themeTint="F2"/>
          <w:sz w:val="28"/>
        </w:rPr>
        <w:t>ta</w:t>
      </w:r>
      <w:r w:rsidRPr="00C077A9">
        <w:rPr>
          <w:rFonts w:ascii="Baskerville" w:hAnsi="Baskerville" w:cs="Times New Roman"/>
          <w:color w:val="0D0D0D" w:themeColor="text1" w:themeTint="F2"/>
          <w:sz w:val="28"/>
        </w:rPr>
        <w:t xml:space="preserve"> la ristrutturazione societaria che </w:t>
      </w:r>
      <w:r w:rsidR="008E79F3" w:rsidRPr="00C077A9">
        <w:rPr>
          <w:rFonts w:ascii="Baskerville" w:hAnsi="Baskerville" w:cs="Times New Roman"/>
          <w:color w:val="0D0D0D" w:themeColor="text1" w:themeTint="F2"/>
          <w:sz w:val="28"/>
        </w:rPr>
        <w:t>ha dato</w:t>
      </w:r>
      <w:r w:rsidRPr="00C077A9">
        <w:rPr>
          <w:rFonts w:ascii="Baskerville" w:hAnsi="Baskerville" w:cs="Times New Roman"/>
          <w:color w:val="0D0D0D" w:themeColor="text1" w:themeTint="F2"/>
          <w:sz w:val="28"/>
        </w:rPr>
        <w:t xml:space="preserve"> inizio al </w:t>
      </w:r>
      <w:r w:rsidR="00C077A9">
        <w:rPr>
          <w:rFonts w:ascii="Baskerville" w:hAnsi="Baskerville" w:cs="Times New Roman"/>
          <w:color w:val="0D0D0D" w:themeColor="text1" w:themeTint="F2"/>
          <w:sz w:val="28"/>
        </w:rPr>
        <w:t xml:space="preserve">preliminare </w:t>
      </w:r>
      <w:r w:rsidRPr="00C077A9">
        <w:rPr>
          <w:rFonts w:ascii="Baskerville" w:hAnsi="Baskerville" w:cs="Times New Roman"/>
          <w:color w:val="0D0D0D" w:themeColor="text1" w:themeTint="F2"/>
          <w:sz w:val="28"/>
        </w:rPr>
        <w:t>processo di liberalizzazione.</w:t>
      </w:r>
      <w:r w:rsidR="00583B72" w:rsidRPr="00C077A9">
        <w:rPr>
          <w:rFonts w:ascii="Baskerville" w:hAnsi="Baskerville" w:cs="Times New Roman"/>
          <w:color w:val="0D0D0D" w:themeColor="text1" w:themeTint="F2"/>
          <w:sz w:val="28"/>
        </w:rPr>
        <w:t xml:space="preserve"> La ristrutturazione </w:t>
      </w:r>
      <w:r w:rsidR="00C077A9">
        <w:rPr>
          <w:rFonts w:ascii="Baskerville" w:hAnsi="Baskerville" w:cs="Times New Roman"/>
          <w:color w:val="0D0D0D" w:themeColor="text1" w:themeTint="F2"/>
          <w:sz w:val="28"/>
        </w:rPr>
        <w:t>portò</w:t>
      </w:r>
      <w:r w:rsidR="00583B72" w:rsidRPr="00C077A9">
        <w:rPr>
          <w:rFonts w:ascii="Baskerville" w:hAnsi="Baskerville" w:cs="Times New Roman"/>
          <w:color w:val="0D0D0D" w:themeColor="text1" w:themeTint="F2"/>
          <w:sz w:val="28"/>
        </w:rPr>
        <w:t xml:space="preserve"> </w:t>
      </w:r>
      <w:r w:rsidR="00C077A9">
        <w:rPr>
          <w:rFonts w:ascii="Baskerville" w:hAnsi="Baskerville" w:cs="Times New Roman"/>
          <w:color w:val="0D0D0D" w:themeColor="text1" w:themeTint="F2"/>
          <w:sz w:val="28"/>
        </w:rPr>
        <w:t>al</w:t>
      </w:r>
      <w:r w:rsidR="00583B72" w:rsidRPr="00C077A9">
        <w:rPr>
          <w:rFonts w:ascii="Baskerville" w:hAnsi="Baskerville" w:cs="Times New Roman"/>
          <w:color w:val="0D0D0D" w:themeColor="text1" w:themeTint="F2"/>
          <w:sz w:val="28"/>
        </w:rPr>
        <w:t xml:space="preserve">l’unificazione di Metro e </w:t>
      </w:r>
      <w:proofErr w:type="spellStart"/>
      <w:r w:rsidR="00583B72" w:rsidRPr="00C077A9">
        <w:rPr>
          <w:rFonts w:ascii="Baskerville" w:hAnsi="Baskerville" w:cs="Times New Roman"/>
          <w:color w:val="0D0D0D" w:themeColor="text1" w:themeTint="F2"/>
          <w:sz w:val="28"/>
        </w:rPr>
        <w:t>Trambus</w:t>
      </w:r>
      <w:proofErr w:type="spellEnd"/>
      <w:r w:rsidR="00583B72" w:rsidRPr="00C077A9">
        <w:rPr>
          <w:rFonts w:ascii="Baskerville" w:hAnsi="Baskerville" w:cs="Times New Roman"/>
          <w:color w:val="0D0D0D" w:themeColor="text1" w:themeTint="F2"/>
          <w:sz w:val="28"/>
        </w:rPr>
        <w:t xml:space="preserve"> </w:t>
      </w:r>
      <w:r w:rsidR="00C077A9">
        <w:rPr>
          <w:rFonts w:ascii="Baskerville" w:hAnsi="Baskerville" w:cs="Times New Roman"/>
          <w:color w:val="0D0D0D" w:themeColor="text1" w:themeTint="F2"/>
          <w:sz w:val="28"/>
        </w:rPr>
        <w:t>ed</w:t>
      </w:r>
      <w:r w:rsidR="00583B72" w:rsidRPr="00C077A9">
        <w:rPr>
          <w:rFonts w:ascii="Baskerville" w:hAnsi="Baskerville" w:cs="Times New Roman"/>
          <w:color w:val="0D0D0D" w:themeColor="text1" w:themeTint="F2"/>
          <w:sz w:val="28"/>
        </w:rPr>
        <w:t xml:space="preserve"> </w:t>
      </w:r>
      <w:r w:rsidR="00C077A9">
        <w:rPr>
          <w:rFonts w:ascii="Baskerville" w:hAnsi="Baskerville" w:cs="Times New Roman"/>
          <w:color w:val="0D0D0D" w:themeColor="text1" w:themeTint="F2"/>
          <w:sz w:val="28"/>
        </w:rPr>
        <w:t>all</w:t>
      </w:r>
      <w:r w:rsidR="00583B72" w:rsidRPr="00C077A9">
        <w:rPr>
          <w:rFonts w:ascii="Baskerville" w:hAnsi="Baskerville" w:cs="Times New Roman"/>
          <w:color w:val="0D0D0D" w:themeColor="text1" w:themeTint="F2"/>
          <w:sz w:val="28"/>
        </w:rPr>
        <w:t>a creazione di una nuova società, ATAC spa.</w:t>
      </w:r>
      <w:r w:rsidR="00AB040A" w:rsidRPr="00C077A9">
        <w:rPr>
          <w:rFonts w:ascii="Baskerville" w:hAnsi="Baskerville" w:cs="Times New Roman"/>
          <w:color w:val="0D0D0D" w:themeColor="text1" w:themeTint="F2"/>
          <w:sz w:val="28"/>
        </w:rPr>
        <w:t xml:space="preserve"> </w:t>
      </w:r>
      <w:r w:rsidRPr="00C077A9">
        <w:rPr>
          <w:rFonts w:ascii="Baskerville" w:hAnsi="Baskerville" w:cs="Times New Roman"/>
          <w:color w:val="0D0D0D" w:themeColor="text1" w:themeTint="F2"/>
          <w:sz w:val="28"/>
        </w:rPr>
        <w:t xml:space="preserve">La delibera del Sindaco Gianni Alemanno che </w:t>
      </w:r>
      <w:r w:rsidR="00C077A9">
        <w:rPr>
          <w:rFonts w:ascii="Baskerville" w:hAnsi="Baskerville" w:cs="Times New Roman"/>
          <w:color w:val="0D0D0D" w:themeColor="text1" w:themeTint="F2"/>
          <w:sz w:val="28"/>
        </w:rPr>
        <w:t>sancì</w:t>
      </w:r>
      <w:r w:rsidRPr="00C077A9">
        <w:rPr>
          <w:rFonts w:ascii="Baskerville" w:hAnsi="Baskerville" w:cs="Times New Roman"/>
          <w:color w:val="0D0D0D" w:themeColor="text1" w:themeTint="F2"/>
          <w:sz w:val="28"/>
        </w:rPr>
        <w:t xml:space="preserve"> l’avvio di questo processo è la 36/2009, </w:t>
      </w:r>
      <w:r w:rsidR="00583B72" w:rsidRPr="00C077A9">
        <w:rPr>
          <w:rFonts w:ascii="Baskerville" w:eastAsia="Times New Roman" w:hAnsi="Baskerville" w:cs="Times New Roman"/>
          <w:color w:val="0D0D0D" w:themeColor="text1" w:themeTint="F2"/>
          <w:sz w:val="28"/>
          <w:lang w:eastAsia="it-IT"/>
        </w:rPr>
        <w:t>ed è</w:t>
      </w:r>
      <w:r w:rsidRPr="00C077A9">
        <w:rPr>
          <w:rFonts w:ascii="Baskerville" w:eastAsia="Times New Roman" w:hAnsi="Baskerville" w:cs="Times New Roman"/>
          <w:color w:val="0D0D0D" w:themeColor="text1" w:themeTint="F2"/>
          <w:sz w:val="28"/>
          <w:lang w:eastAsia="it-IT"/>
        </w:rPr>
        <w:t xml:space="preserve"> chiar</w:t>
      </w:r>
      <w:r w:rsidR="00583B72" w:rsidRPr="00C077A9">
        <w:rPr>
          <w:rFonts w:ascii="Baskerville" w:eastAsia="Times New Roman" w:hAnsi="Baskerville" w:cs="Times New Roman"/>
          <w:color w:val="0D0D0D" w:themeColor="text1" w:themeTint="F2"/>
          <w:sz w:val="28"/>
          <w:lang w:eastAsia="it-IT"/>
        </w:rPr>
        <w:t>issima</w:t>
      </w:r>
      <w:r w:rsidRPr="00C077A9">
        <w:rPr>
          <w:rFonts w:ascii="Baskerville" w:eastAsia="Times New Roman" w:hAnsi="Baskerville" w:cs="Times New Roman"/>
          <w:color w:val="0D0D0D" w:themeColor="text1" w:themeTint="F2"/>
          <w:sz w:val="28"/>
          <w:lang w:eastAsia="it-IT"/>
        </w:rPr>
        <w:t xml:space="preserve">: l’intento è “predisporre un assetto funzionale a uno scenario di liberalizzazione, che permetta all’Amministrazione, a valle delle azioni di risanamento industriale che verranno realizzate sotto l’ambito gestionale ed operativo, un ampio grado di flessibilità rispetto alle diverse opzioni percorribili alla scadenza degli attuali affidamenti (2011)”. </w:t>
      </w:r>
      <w:r w:rsidR="002A1C5A" w:rsidRPr="00C077A9">
        <w:rPr>
          <w:rFonts w:ascii="Baskerville" w:eastAsia="Times New Roman" w:hAnsi="Baskerville" w:cs="Times New Roman"/>
          <w:color w:val="0D0D0D" w:themeColor="text1" w:themeTint="F2"/>
          <w:sz w:val="28"/>
          <w:lang w:eastAsia="it-IT"/>
        </w:rPr>
        <w:t>Quali sono queste opzioni? La prospettiva è quella berlusconiana dell’art. 23 bis del dl. 25 giugno 2008, n. 112, che obbliga tassativamente l</w:t>
      </w:r>
      <w:r w:rsidR="008E79F3" w:rsidRPr="00C077A9">
        <w:rPr>
          <w:rFonts w:ascii="Baskerville" w:eastAsia="Times New Roman" w:hAnsi="Baskerville" w:cs="Times New Roman"/>
          <w:color w:val="0D0D0D" w:themeColor="text1" w:themeTint="F2"/>
          <w:sz w:val="28"/>
          <w:lang w:eastAsia="it-IT"/>
        </w:rPr>
        <w:t>’</w:t>
      </w:r>
      <w:r w:rsidR="002A1C5A" w:rsidRPr="00C077A9">
        <w:rPr>
          <w:rFonts w:ascii="Baskerville" w:eastAsia="Times New Roman" w:hAnsi="Baskerville" w:cs="Times New Roman"/>
          <w:color w:val="0D0D0D" w:themeColor="text1" w:themeTint="F2"/>
          <w:sz w:val="28"/>
          <w:lang w:eastAsia="it-IT"/>
        </w:rPr>
        <w:t>amministrazion</w:t>
      </w:r>
      <w:r w:rsidR="008E79F3" w:rsidRPr="00C077A9">
        <w:rPr>
          <w:rFonts w:ascii="Baskerville" w:eastAsia="Times New Roman" w:hAnsi="Baskerville" w:cs="Times New Roman"/>
          <w:color w:val="0D0D0D" w:themeColor="text1" w:themeTint="F2"/>
          <w:sz w:val="28"/>
          <w:lang w:eastAsia="it-IT"/>
        </w:rPr>
        <w:t>e</w:t>
      </w:r>
      <w:r w:rsidR="002A1C5A" w:rsidRPr="00C077A9">
        <w:rPr>
          <w:rFonts w:ascii="Baskerville" w:eastAsia="Times New Roman" w:hAnsi="Baskerville" w:cs="Times New Roman"/>
          <w:color w:val="0D0D0D" w:themeColor="text1" w:themeTint="F2"/>
          <w:sz w:val="28"/>
          <w:lang w:eastAsia="it-IT"/>
        </w:rPr>
        <w:t xml:space="preserve"> </w:t>
      </w:r>
      <w:r w:rsidR="002A1C5A" w:rsidRPr="00C077A9">
        <w:rPr>
          <w:rFonts w:ascii="Baskerville" w:eastAsia="Times New Roman" w:hAnsi="Baskerville" w:cs="Times New Roman"/>
          <w:color w:val="0D0D0D" w:themeColor="text1" w:themeTint="F2"/>
          <w:sz w:val="28"/>
          <w:shd w:val="clear" w:color="auto" w:fill="FFFFFF"/>
          <w:lang w:eastAsia="it-IT"/>
        </w:rPr>
        <w:t>ad affidare la gestione dei servizi pubblici locali di rilevanza economica solo a soggetti privati scelti a seguito di gara ad evidenza pubblica o a società di diritto pubblico con partecipazione azionaria di privati</w:t>
      </w:r>
      <w:r w:rsidR="00583B72" w:rsidRPr="00C077A9">
        <w:rPr>
          <w:rFonts w:ascii="Baskerville" w:eastAsia="Times New Roman" w:hAnsi="Baskerville" w:cs="Times New Roman"/>
          <w:color w:val="0D0D0D" w:themeColor="text1" w:themeTint="F2"/>
          <w:sz w:val="28"/>
          <w:shd w:val="clear" w:color="auto" w:fill="FFFFFF"/>
          <w:lang w:eastAsia="it-IT"/>
        </w:rPr>
        <w:t>.</w:t>
      </w:r>
      <w:r w:rsidR="002A1C5A" w:rsidRPr="00C077A9">
        <w:rPr>
          <w:rFonts w:ascii="Baskerville" w:eastAsia="Times New Roman" w:hAnsi="Baskerville" w:cs="Times New Roman"/>
          <w:color w:val="0D0D0D" w:themeColor="text1" w:themeTint="F2"/>
          <w:sz w:val="28"/>
          <w:shd w:val="clear" w:color="auto" w:fill="FFFFFF"/>
          <w:lang w:eastAsia="it-IT"/>
        </w:rPr>
        <w:t xml:space="preserve"> </w:t>
      </w:r>
      <w:r w:rsidR="00583B72" w:rsidRPr="00C077A9">
        <w:rPr>
          <w:rFonts w:ascii="Baskerville" w:eastAsia="Times New Roman" w:hAnsi="Baskerville" w:cs="Times New Roman"/>
          <w:color w:val="0D0D0D" w:themeColor="text1" w:themeTint="F2"/>
          <w:sz w:val="28"/>
          <w:shd w:val="clear" w:color="auto" w:fill="FFFFFF"/>
          <w:lang w:eastAsia="it-IT"/>
        </w:rPr>
        <w:t>La prospettiva, insomma, è quanto meno la vendita di una parte del gestore pubblico, cioè di ATAC. La società viene quindi riformata sotto ogni punto di vista allo scopo di liberalizzare il mercato e quindi procedere, successivamente, alla privatizzazione. Per fortuna, i nostri amministratori avevano fiutato il fatto e nel parere del XVII municipio, guidato</w:t>
      </w:r>
      <w:r w:rsidR="00C077A9">
        <w:rPr>
          <w:rFonts w:ascii="Baskerville" w:eastAsia="Times New Roman" w:hAnsi="Baskerville" w:cs="Times New Roman"/>
          <w:color w:val="0D0D0D" w:themeColor="text1" w:themeTint="F2"/>
          <w:sz w:val="28"/>
          <w:shd w:val="clear" w:color="auto" w:fill="FFFFFF"/>
          <w:lang w:eastAsia="it-IT"/>
        </w:rPr>
        <w:t xml:space="preserve"> all’epoca</w:t>
      </w:r>
      <w:r w:rsidR="00583B72" w:rsidRPr="00C077A9">
        <w:rPr>
          <w:rFonts w:ascii="Baskerville" w:eastAsia="Times New Roman" w:hAnsi="Baskerville" w:cs="Times New Roman"/>
          <w:color w:val="0D0D0D" w:themeColor="text1" w:themeTint="F2"/>
          <w:sz w:val="28"/>
          <w:shd w:val="clear" w:color="auto" w:fill="FFFFFF"/>
          <w:lang w:eastAsia="it-IT"/>
        </w:rPr>
        <w:t xml:space="preserve"> dal Partito Democratico, la risposta fu chiara: “</w:t>
      </w:r>
      <w:r w:rsidR="00583B72" w:rsidRPr="00C077A9">
        <w:rPr>
          <w:rFonts w:ascii="Baskerville" w:eastAsia="Times New Roman" w:hAnsi="Baskerville" w:cs="Times New Roman"/>
          <w:color w:val="0D0D0D" w:themeColor="text1" w:themeTint="F2"/>
          <w:sz w:val="28"/>
          <w:lang w:eastAsia="it-IT"/>
        </w:rPr>
        <w:t>si ritiene che la proposta predisponga alla privatizzazione del servizio, alla verticalizzazione delle decisioni strategiche e non affronti concretamente la frammentazione e la qualificazione dei processi industriali, né fornisca risposte alla vera incognita di queste società ovvero la puntualità del trasferimento delle risorse finanziarie. In queste condizioni, il rischio è quello della paralisi gestionale e non il risultato di incrementare la produttività e ottimizzare l’economicità della gestione</w:t>
      </w:r>
      <w:r w:rsidR="00583B72" w:rsidRPr="00C077A9">
        <w:rPr>
          <w:rFonts w:ascii="Baskerville" w:eastAsia="Times New Roman" w:hAnsi="Baskerville" w:cs="Times New Roman"/>
          <w:color w:val="0D0D0D" w:themeColor="text1" w:themeTint="F2"/>
          <w:sz w:val="28"/>
          <w:shd w:val="clear" w:color="auto" w:fill="FFFFFF"/>
          <w:lang w:eastAsia="it-IT"/>
        </w:rPr>
        <w:t xml:space="preserve">”. La risposta che diede Alemanno è quanto mai attuale: </w:t>
      </w:r>
      <w:r w:rsidR="00AB040A" w:rsidRPr="00C077A9">
        <w:rPr>
          <w:rFonts w:ascii="Baskerville" w:eastAsia="Times New Roman" w:hAnsi="Baskerville" w:cs="Times New Roman"/>
          <w:color w:val="0D0D0D" w:themeColor="text1" w:themeTint="F2"/>
          <w:sz w:val="28"/>
          <w:shd w:val="clear" w:color="auto" w:fill="FFFFFF"/>
          <w:lang w:eastAsia="it-IT"/>
        </w:rPr>
        <w:t xml:space="preserve">“la </w:t>
      </w:r>
      <w:r w:rsidR="00AB040A" w:rsidRPr="00C077A9">
        <w:rPr>
          <w:rFonts w:ascii="Baskerville" w:eastAsia="Times New Roman" w:hAnsi="Baskerville" w:cs="Times New Roman"/>
          <w:color w:val="0D0D0D" w:themeColor="text1" w:themeTint="F2"/>
          <w:sz w:val="28"/>
          <w:lang w:eastAsia="it-IT"/>
        </w:rPr>
        <w:t>deliberazione in oggetto non risulta essere preordinata alla privatizzazione del servizio ma, al contrario, risulta essere finalizzata alla predisposizione di un assetto funzionale a uno scenario di liberalizzazione”. Un ritornello che ci sentiamo dire ancora oggi, in una situazione incredibilmente simile. Ma perché, poi, ATAC non è stata privatizzata ed il mercato non è stato liberalizzato? Perché questo art. 23 bis del dl. 112</w:t>
      </w:r>
      <w:r w:rsidR="008E79F3" w:rsidRPr="00C077A9">
        <w:rPr>
          <w:rFonts w:ascii="Baskerville" w:eastAsia="Times New Roman" w:hAnsi="Baskerville" w:cs="Times New Roman"/>
          <w:color w:val="0D0D0D" w:themeColor="text1" w:themeTint="F2"/>
          <w:sz w:val="28"/>
          <w:lang w:eastAsia="it-IT"/>
        </w:rPr>
        <w:t>/2008 (e successive)</w:t>
      </w:r>
      <w:r w:rsidR="00AB040A" w:rsidRPr="00C077A9">
        <w:rPr>
          <w:rFonts w:ascii="Baskerville" w:eastAsia="Times New Roman" w:hAnsi="Baskerville" w:cs="Times New Roman"/>
          <w:color w:val="0D0D0D" w:themeColor="text1" w:themeTint="F2"/>
          <w:sz w:val="28"/>
          <w:lang w:eastAsia="it-IT"/>
        </w:rPr>
        <w:t xml:space="preserve">, non è un articolo a caso. È l’oggetto del primo quesito del </w:t>
      </w:r>
      <w:r w:rsidR="008E79F3" w:rsidRPr="00C077A9">
        <w:rPr>
          <w:rFonts w:ascii="Baskerville" w:eastAsia="Times New Roman" w:hAnsi="Baskerville" w:cs="Times New Roman"/>
          <w:color w:val="0D0D0D" w:themeColor="text1" w:themeTint="F2"/>
          <w:sz w:val="28"/>
          <w:lang w:eastAsia="it-IT"/>
        </w:rPr>
        <w:t xml:space="preserve">noto </w:t>
      </w:r>
      <w:r w:rsidR="00AB040A" w:rsidRPr="00C077A9">
        <w:rPr>
          <w:rFonts w:ascii="Baskerville" w:eastAsia="Times New Roman" w:hAnsi="Baskerville" w:cs="Times New Roman"/>
          <w:color w:val="0D0D0D" w:themeColor="text1" w:themeTint="F2"/>
          <w:sz w:val="28"/>
          <w:lang w:eastAsia="it-IT"/>
        </w:rPr>
        <w:t>referendum del 2011. Un referendum sostenuto dal Partito Democratico che con il 95,35% di voti favorevoli ha portato all’abrogazione della norma</w:t>
      </w:r>
      <w:r w:rsidR="008E79F3" w:rsidRPr="00C077A9">
        <w:rPr>
          <w:rFonts w:ascii="Baskerville" w:eastAsia="Times New Roman" w:hAnsi="Baskerville" w:cs="Times New Roman"/>
          <w:color w:val="0D0D0D" w:themeColor="text1" w:themeTint="F2"/>
          <w:sz w:val="28"/>
          <w:lang w:eastAsia="it-IT"/>
        </w:rPr>
        <w:t xml:space="preserve">. Venuta meno la norma, nonché la legittimità </w:t>
      </w:r>
      <w:r w:rsidR="008E79F3" w:rsidRPr="00C077A9">
        <w:rPr>
          <w:rFonts w:ascii="Baskerville" w:eastAsia="Times New Roman" w:hAnsi="Baskerville" w:cs="Times New Roman"/>
          <w:color w:val="0D0D0D" w:themeColor="text1" w:themeTint="F2"/>
          <w:sz w:val="28"/>
          <w:lang w:eastAsia="it-IT"/>
        </w:rPr>
        <w:lastRenderedPageBreak/>
        <w:t xml:space="preserve">politica di quell’operazione, non si è infine mai arrivati alla gara, ma i danni indotti da quel processo sono stati comunque enormi. </w:t>
      </w:r>
    </w:p>
    <w:p w:rsidR="001666C7" w:rsidRPr="00C077A9" w:rsidRDefault="001666C7" w:rsidP="00AB040A">
      <w:pPr>
        <w:jc w:val="both"/>
        <w:rPr>
          <w:rFonts w:ascii="Baskerville" w:eastAsia="Times New Roman" w:hAnsi="Baskerville" w:cs="Times New Roman"/>
          <w:color w:val="0D0D0D" w:themeColor="text1" w:themeTint="F2"/>
          <w:sz w:val="28"/>
          <w:lang w:eastAsia="it-IT"/>
        </w:rPr>
      </w:pPr>
    </w:p>
    <w:p w:rsidR="001666C7" w:rsidRPr="00C077A9" w:rsidRDefault="001666C7" w:rsidP="00AB040A">
      <w:pPr>
        <w:jc w:val="both"/>
        <w:rPr>
          <w:rFonts w:ascii="Baskerville" w:eastAsia="Times New Roman" w:hAnsi="Baskerville" w:cs="Times New Roman"/>
          <w:color w:val="0D0D0D" w:themeColor="text1" w:themeTint="F2"/>
          <w:sz w:val="28"/>
          <w:lang w:eastAsia="it-IT"/>
        </w:rPr>
      </w:pPr>
      <w:r w:rsidRPr="00C077A9">
        <w:rPr>
          <w:rFonts w:ascii="Baskerville" w:eastAsia="Times New Roman" w:hAnsi="Baskerville" w:cs="Times New Roman"/>
          <w:color w:val="0D0D0D" w:themeColor="text1" w:themeTint="F2"/>
          <w:sz w:val="28"/>
          <w:lang w:eastAsia="it-IT"/>
        </w:rPr>
        <w:t>Il</w:t>
      </w:r>
      <w:r w:rsidR="00C077A9">
        <w:rPr>
          <w:rFonts w:ascii="Baskerville" w:eastAsia="Times New Roman" w:hAnsi="Baskerville" w:cs="Times New Roman"/>
          <w:color w:val="0D0D0D" w:themeColor="text1" w:themeTint="F2"/>
          <w:sz w:val="28"/>
          <w:lang w:eastAsia="it-IT"/>
        </w:rPr>
        <w:t xml:space="preserve"> </w:t>
      </w:r>
      <w:r w:rsidRPr="00C077A9">
        <w:rPr>
          <w:rFonts w:ascii="Baskerville" w:eastAsia="Times New Roman" w:hAnsi="Baskerville" w:cs="Times New Roman"/>
          <w:color w:val="0D0D0D" w:themeColor="text1" w:themeTint="F2"/>
          <w:sz w:val="28"/>
          <w:lang w:eastAsia="it-IT"/>
        </w:rPr>
        <w:t>PD del XVII non aveva sbagliato, sussisteva un grande problema, “la puntualità del trasferimento delle risorse finanziarie”. I finanziamenti da parte della Regione alle due aziende madri, e poi ad ATAC stessa, erano saltuari e costringevano il Comune ad anticipare le somme del fondo regionale trasporti. A colpi di anticipi, il debito cresceva ma cresceva altrettanto il credito di ATAC nei confronti della Regione. Tuttavia, nel 2011, si arriva al punto di rottura. Il fondo viene azzerato, i crediti di ATAC nei confronti della Regione diventano inesigibili</w:t>
      </w:r>
      <w:r w:rsidR="00C077A9">
        <w:rPr>
          <w:rFonts w:ascii="Baskerville" w:eastAsia="Times New Roman" w:hAnsi="Baskerville" w:cs="Times New Roman"/>
          <w:color w:val="0D0D0D" w:themeColor="text1" w:themeTint="F2"/>
          <w:sz w:val="28"/>
          <w:lang w:eastAsia="it-IT"/>
        </w:rPr>
        <w:t xml:space="preserve"> </w:t>
      </w:r>
      <w:r w:rsidRPr="00C077A9">
        <w:rPr>
          <w:rFonts w:ascii="Baskerville" w:eastAsia="Times New Roman" w:hAnsi="Baskerville" w:cs="Times New Roman"/>
          <w:color w:val="0D0D0D" w:themeColor="text1" w:themeTint="F2"/>
          <w:sz w:val="28"/>
          <w:lang w:eastAsia="it-IT"/>
        </w:rPr>
        <w:t>ed ATAC stessa si trova a dovere al Comune il debito mostruoso che oggi conosciamo e che per questo espone moltissimo il Comune su ATAC, contribuendo a portare ATAC nel baratro del Concordato Preventivo. Un debito che quindi trova le sue radici non nell’inefficienza intrinseca di ATAC ma nel taglio del finanziamento pubblico, che rimane e rimarrà per sempre</w:t>
      </w:r>
      <w:r w:rsidR="00C077A9">
        <w:rPr>
          <w:rFonts w:ascii="Baskerville" w:eastAsia="Times New Roman" w:hAnsi="Baskerville" w:cs="Times New Roman"/>
          <w:color w:val="0D0D0D" w:themeColor="text1" w:themeTint="F2"/>
          <w:sz w:val="28"/>
          <w:lang w:eastAsia="it-IT"/>
        </w:rPr>
        <w:t xml:space="preserve">, </w:t>
      </w:r>
      <w:r w:rsidRPr="00C077A9">
        <w:rPr>
          <w:rFonts w:ascii="Baskerville" w:eastAsia="Times New Roman" w:hAnsi="Baskerville" w:cs="Times New Roman"/>
          <w:color w:val="0D0D0D" w:themeColor="text1" w:themeTint="F2"/>
          <w:sz w:val="28"/>
          <w:lang w:eastAsia="it-IT"/>
        </w:rPr>
        <w:t>l’unica vera fonte di sostentamento del servizio.</w:t>
      </w:r>
    </w:p>
    <w:p w:rsidR="001666C7" w:rsidRPr="00C077A9" w:rsidRDefault="001666C7" w:rsidP="00AB040A">
      <w:pPr>
        <w:jc w:val="both"/>
        <w:rPr>
          <w:rFonts w:ascii="Baskerville" w:eastAsia="Times New Roman" w:hAnsi="Baskerville" w:cs="Times New Roman"/>
          <w:color w:val="0D0D0D" w:themeColor="text1" w:themeTint="F2"/>
          <w:sz w:val="28"/>
          <w:lang w:eastAsia="it-IT"/>
        </w:rPr>
      </w:pPr>
    </w:p>
    <w:p w:rsidR="00C077A9" w:rsidRPr="00C077A9" w:rsidRDefault="001666C7" w:rsidP="00AB040A">
      <w:pPr>
        <w:jc w:val="both"/>
        <w:rPr>
          <w:rFonts w:ascii="Baskerville" w:eastAsia="Times New Roman" w:hAnsi="Baskerville" w:cs="Times New Roman"/>
          <w:color w:val="0D0D0D" w:themeColor="text1" w:themeTint="F2"/>
          <w:sz w:val="28"/>
          <w:lang w:eastAsia="it-IT"/>
        </w:rPr>
      </w:pPr>
      <w:r w:rsidRPr="00C077A9">
        <w:rPr>
          <w:rFonts w:ascii="Baskerville" w:eastAsia="Times New Roman" w:hAnsi="Baskerville" w:cs="Times New Roman"/>
          <w:color w:val="0D0D0D" w:themeColor="text1" w:themeTint="F2"/>
          <w:sz w:val="28"/>
          <w:lang w:eastAsia="it-IT"/>
        </w:rPr>
        <w:t xml:space="preserve">Oggi ATAC non è in grado di partecipare ad una gara, la “liberalizzazione” significherebbe di fatto la cessazione da parte di ATAC del </w:t>
      </w:r>
      <w:r w:rsidR="000D1822" w:rsidRPr="00C077A9">
        <w:rPr>
          <w:rFonts w:ascii="Baskerville" w:eastAsia="Times New Roman" w:hAnsi="Baskerville" w:cs="Times New Roman"/>
          <w:color w:val="0D0D0D" w:themeColor="text1" w:themeTint="F2"/>
          <w:sz w:val="28"/>
          <w:lang w:eastAsia="it-IT"/>
        </w:rPr>
        <w:t>servizio</w:t>
      </w:r>
      <w:r w:rsidRPr="00C077A9">
        <w:rPr>
          <w:rFonts w:ascii="Baskerville" w:eastAsia="Times New Roman" w:hAnsi="Baskerville" w:cs="Times New Roman"/>
          <w:color w:val="0D0D0D" w:themeColor="text1" w:themeTint="F2"/>
          <w:sz w:val="28"/>
          <w:lang w:eastAsia="it-IT"/>
        </w:rPr>
        <w:t xml:space="preserve">. </w:t>
      </w:r>
      <w:r w:rsidR="000D1822" w:rsidRPr="00C077A9">
        <w:rPr>
          <w:rFonts w:ascii="Baskerville" w:eastAsia="Times New Roman" w:hAnsi="Baskerville" w:cs="Times New Roman"/>
          <w:color w:val="0D0D0D" w:themeColor="text1" w:themeTint="F2"/>
          <w:sz w:val="28"/>
          <w:lang w:eastAsia="it-IT"/>
        </w:rPr>
        <w:t>Il Tribunale Fallimentare, su questo, è stato molto chiaro</w:t>
      </w:r>
      <w:r w:rsidR="002626DC" w:rsidRPr="00C077A9">
        <w:rPr>
          <w:rFonts w:ascii="Baskerville" w:eastAsia="Times New Roman" w:hAnsi="Baskerville" w:cs="Times New Roman"/>
          <w:color w:val="0D0D0D" w:themeColor="text1" w:themeTint="F2"/>
          <w:sz w:val="28"/>
          <w:lang w:eastAsia="it-IT"/>
        </w:rPr>
        <w:t>.</w:t>
      </w:r>
      <w:r w:rsidR="000D1822" w:rsidRPr="00C077A9">
        <w:rPr>
          <w:rFonts w:ascii="Baskerville" w:eastAsia="Times New Roman" w:hAnsi="Baskerville" w:cs="Times New Roman"/>
          <w:color w:val="0D0D0D" w:themeColor="text1" w:themeTint="F2"/>
          <w:sz w:val="28"/>
          <w:lang w:eastAsia="it-IT"/>
        </w:rPr>
        <w:t xml:space="preserve"> </w:t>
      </w:r>
      <w:r w:rsidR="002626DC" w:rsidRPr="00C077A9">
        <w:rPr>
          <w:rFonts w:ascii="Baskerville" w:eastAsia="Times New Roman" w:hAnsi="Baskerville" w:cs="Times New Roman"/>
          <w:color w:val="0D0D0D" w:themeColor="text1" w:themeTint="F2"/>
          <w:sz w:val="28"/>
          <w:lang w:eastAsia="it-IT"/>
        </w:rPr>
        <w:t>N</w:t>
      </w:r>
      <w:r w:rsidR="000D1822" w:rsidRPr="00C077A9">
        <w:rPr>
          <w:rFonts w:ascii="Baskerville" w:eastAsia="Times New Roman" w:hAnsi="Baskerville" w:cs="Times New Roman"/>
          <w:color w:val="0D0D0D" w:themeColor="text1" w:themeTint="F2"/>
          <w:sz w:val="28"/>
          <w:lang w:eastAsia="it-IT"/>
        </w:rPr>
        <w:t>ell’ipotesi in cui ATAC smettesse di erogare il servizio, il Concordato può portare a tre sole conseguenze possibili, o la liquidazione dei beni pubblici, o la privatizzazione parziale, o la privatizzazione totale. Tre scenari insostenibili per un Partito che ha sempre combattuto, e che continua a dire di voler combattere, le privatizzazioni e la svendita del patrimonio pubblico.</w:t>
      </w:r>
    </w:p>
    <w:p w:rsidR="000D1822" w:rsidRPr="00C077A9" w:rsidRDefault="000D1822" w:rsidP="00AB040A">
      <w:pPr>
        <w:jc w:val="both"/>
        <w:rPr>
          <w:rFonts w:ascii="Baskerville" w:eastAsia="Times New Roman" w:hAnsi="Baskerville" w:cs="Times New Roman"/>
          <w:color w:val="0D0D0D" w:themeColor="text1" w:themeTint="F2"/>
          <w:sz w:val="28"/>
          <w:lang w:eastAsia="it-IT"/>
        </w:rPr>
      </w:pPr>
    </w:p>
    <w:p w:rsidR="00C077A9" w:rsidRDefault="002626DC" w:rsidP="00AB040A">
      <w:pPr>
        <w:jc w:val="both"/>
        <w:rPr>
          <w:rFonts w:ascii="Baskerville" w:eastAsia="Times New Roman" w:hAnsi="Baskerville" w:cs="Times New Roman"/>
          <w:color w:val="0D0D0D" w:themeColor="text1" w:themeTint="F2"/>
          <w:sz w:val="28"/>
          <w:lang w:eastAsia="it-IT"/>
        </w:rPr>
      </w:pPr>
      <w:r w:rsidRPr="00C077A9">
        <w:rPr>
          <w:rFonts w:ascii="Baskerville" w:eastAsia="Times New Roman" w:hAnsi="Baskerville" w:cs="Times New Roman"/>
          <w:color w:val="0D0D0D" w:themeColor="text1" w:themeTint="F2"/>
          <w:sz w:val="28"/>
          <w:lang w:eastAsia="it-IT"/>
        </w:rPr>
        <w:t xml:space="preserve">Quindi, se è vero che in generale una liberalizzazione non comporta una privatizzazione, in questo caso la distinzione non è assolutamente così netta come si vuole far credere. Non sorprende che a portare avanti questa battaglia siano soprattutto forze politiche che al Referendum del 2011 diedero libertà di voto, come i Radicali, o </w:t>
      </w:r>
      <w:r w:rsidR="00210A85" w:rsidRPr="00C077A9">
        <w:rPr>
          <w:rFonts w:ascii="Baskerville" w:eastAsia="Times New Roman" w:hAnsi="Baskerville" w:cs="Times New Roman"/>
          <w:color w:val="0D0D0D" w:themeColor="text1" w:themeTint="F2"/>
          <w:sz w:val="28"/>
          <w:lang w:eastAsia="it-IT"/>
        </w:rPr>
        <w:t>alcuni ex-</w:t>
      </w:r>
      <w:r w:rsidRPr="00C077A9">
        <w:rPr>
          <w:rFonts w:ascii="Baskerville" w:eastAsia="Times New Roman" w:hAnsi="Baskerville" w:cs="Times New Roman"/>
          <w:color w:val="0D0D0D" w:themeColor="text1" w:themeTint="F2"/>
          <w:sz w:val="28"/>
          <w:lang w:eastAsia="it-IT"/>
        </w:rPr>
        <w:t>scissionisti del Partito Democratico</w:t>
      </w:r>
      <w:r w:rsidR="00210A85" w:rsidRPr="00C077A9">
        <w:rPr>
          <w:rFonts w:ascii="Baskerville" w:eastAsia="Times New Roman" w:hAnsi="Baskerville" w:cs="Times New Roman"/>
          <w:color w:val="0D0D0D" w:themeColor="text1" w:themeTint="F2"/>
          <w:sz w:val="28"/>
          <w:lang w:eastAsia="it-IT"/>
        </w:rPr>
        <w:t>,</w:t>
      </w:r>
      <w:r w:rsidRPr="00C077A9">
        <w:rPr>
          <w:rFonts w:ascii="Baskerville" w:eastAsia="Times New Roman" w:hAnsi="Baskerville" w:cs="Times New Roman"/>
          <w:color w:val="0D0D0D" w:themeColor="text1" w:themeTint="F2"/>
          <w:sz w:val="28"/>
          <w:lang w:eastAsia="it-IT"/>
        </w:rPr>
        <w:t xml:space="preserve"> che </w:t>
      </w:r>
      <w:r w:rsidR="00210A85" w:rsidRPr="00C077A9">
        <w:rPr>
          <w:rFonts w:ascii="Baskerville" w:eastAsia="Times New Roman" w:hAnsi="Baskerville" w:cs="Times New Roman"/>
          <w:color w:val="0D0D0D" w:themeColor="text1" w:themeTint="F2"/>
          <w:sz w:val="28"/>
          <w:lang w:eastAsia="it-IT"/>
        </w:rPr>
        <w:t xml:space="preserve">con il partito Alternativa per l’Italia </w:t>
      </w:r>
      <w:r w:rsidRPr="00C077A9">
        <w:rPr>
          <w:rFonts w:ascii="Baskerville" w:eastAsia="Times New Roman" w:hAnsi="Baskerville" w:cs="Times New Roman"/>
          <w:color w:val="0D0D0D" w:themeColor="text1" w:themeTint="F2"/>
          <w:sz w:val="28"/>
          <w:lang w:eastAsia="it-IT"/>
        </w:rPr>
        <w:t xml:space="preserve">votarono </w:t>
      </w:r>
      <w:r w:rsidR="00210A85" w:rsidRPr="00C077A9">
        <w:rPr>
          <w:rFonts w:ascii="Baskerville" w:eastAsia="Times New Roman" w:hAnsi="Baskerville" w:cs="Times New Roman"/>
          <w:color w:val="0D0D0D" w:themeColor="text1" w:themeTint="F2"/>
          <w:sz w:val="28"/>
          <w:lang w:eastAsia="it-IT"/>
        </w:rPr>
        <w:t xml:space="preserve">Sì </w:t>
      </w:r>
      <w:r w:rsidRPr="00C077A9">
        <w:rPr>
          <w:rFonts w:ascii="Baskerville" w:eastAsia="Times New Roman" w:hAnsi="Baskerville" w:cs="Times New Roman"/>
          <w:color w:val="0D0D0D" w:themeColor="text1" w:themeTint="F2"/>
          <w:sz w:val="28"/>
          <w:lang w:eastAsia="it-IT"/>
        </w:rPr>
        <w:t>proprio contro l’abrogazione</w:t>
      </w:r>
      <w:r w:rsidR="00210A85" w:rsidRPr="00C077A9">
        <w:rPr>
          <w:rFonts w:ascii="Baskerville" w:eastAsia="Times New Roman" w:hAnsi="Baskerville" w:cs="Times New Roman"/>
          <w:color w:val="0D0D0D" w:themeColor="text1" w:themeTint="F2"/>
          <w:sz w:val="28"/>
          <w:lang w:eastAsia="it-IT"/>
        </w:rPr>
        <w:t xml:space="preserve">. </w:t>
      </w:r>
    </w:p>
    <w:p w:rsidR="00C077A9" w:rsidRDefault="00C077A9" w:rsidP="00AB040A">
      <w:pPr>
        <w:jc w:val="both"/>
        <w:rPr>
          <w:rFonts w:ascii="Baskerville" w:eastAsia="Times New Roman" w:hAnsi="Baskerville" w:cs="Times New Roman"/>
          <w:color w:val="0D0D0D" w:themeColor="text1" w:themeTint="F2"/>
          <w:sz w:val="28"/>
          <w:lang w:eastAsia="it-IT"/>
        </w:rPr>
      </w:pPr>
    </w:p>
    <w:p w:rsidR="00C077A9" w:rsidRPr="00C077A9" w:rsidRDefault="00C077A9" w:rsidP="00AB040A">
      <w:pPr>
        <w:jc w:val="both"/>
        <w:rPr>
          <w:rFonts w:ascii="Baskerville" w:eastAsia="Times New Roman" w:hAnsi="Baskerville" w:cs="Times New Roman"/>
          <w:color w:val="0D0D0D" w:themeColor="text1" w:themeTint="F2"/>
          <w:sz w:val="28"/>
          <w:lang w:eastAsia="it-IT"/>
        </w:rPr>
      </w:pPr>
      <w:r>
        <w:rPr>
          <w:rFonts w:ascii="Baskerville" w:eastAsia="Times New Roman" w:hAnsi="Baskerville" w:cs="Times New Roman"/>
          <w:color w:val="0D0D0D" w:themeColor="text1" w:themeTint="F2"/>
          <w:sz w:val="28"/>
          <w:lang w:eastAsia="it-IT"/>
        </w:rPr>
        <w:t xml:space="preserve">Questa ambiguità non sorprende. L’ATAC che vediamo tutti i giorni non fornisce un servizio pubblico semplicemente perché chi l’ha riformata non voleva che ATAC fosse parte integrante di un sistema pubblico bensì di un sistema privatistico. </w:t>
      </w:r>
      <w:r w:rsidR="0015414D">
        <w:rPr>
          <w:rFonts w:ascii="Baskerville" w:eastAsia="Times New Roman" w:hAnsi="Baskerville" w:cs="Times New Roman"/>
          <w:color w:val="0D0D0D" w:themeColor="text1" w:themeTint="F2"/>
          <w:sz w:val="28"/>
          <w:lang w:eastAsia="it-IT"/>
        </w:rPr>
        <w:t xml:space="preserve">Votare No significa prima di tutto interrompere questa assoluta distorsione. </w:t>
      </w:r>
    </w:p>
    <w:p w:rsidR="00210A85" w:rsidRPr="00C077A9" w:rsidRDefault="00210A85" w:rsidP="00AB040A">
      <w:pPr>
        <w:jc w:val="both"/>
        <w:rPr>
          <w:rFonts w:ascii="Baskerville" w:eastAsia="Times New Roman" w:hAnsi="Baskerville" w:cs="Times New Roman"/>
          <w:color w:val="0D0D0D" w:themeColor="text1" w:themeTint="F2"/>
          <w:sz w:val="28"/>
          <w:lang w:eastAsia="it-IT"/>
        </w:rPr>
      </w:pPr>
    </w:p>
    <w:p w:rsidR="00210A85" w:rsidRPr="00C077A9" w:rsidRDefault="00210A85" w:rsidP="00AB040A">
      <w:pPr>
        <w:jc w:val="both"/>
        <w:rPr>
          <w:rFonts w:ascii="Baskerville" w:eastAsia="Times New Roman" w:hAnsi="Baskerville" w:cs="Times New Roman"/>
          <w:color w:val="0D0D0D" w:themeColor="text1" w:themeTint="F2"/>
          <w:sz w:val="28"/>
          <w:lang w:eastAsia="it-IT"/>
        </w:rPr>
      </w:pPr>
    </w:p>
    <w:p w:rsidR="00210A85" w:rsidRPr="00C077A9" w:rsidRDefault="00210A85" w:rsidP="00AB040A">
      <w:pPr>
        <w:jc w:val="both"/>
        <w:rPr>
          <w:rFonts w:ascii="Baskerville" w:eastAsia="Times New Roman" w:hAnsi="Baskerville" w:cs="Times New Roman"/>
          <w:b/>
          <w:color w:val="0D0D0D" w:themeColor="text1" w:themeTint="F2"/>
          <w:sz w:val="28"/>
          <w:lang w:eastAsia="it-IT"/>
        </w:rPr>
      </w:pPr>
      <w:r w:rsidRPr="00C077A9">
        <w:rPr>
          <w:rFonts w:ascii="Baskerville" w:eastAsia="Times New Roman" w:hAnsi="Baskerville" w:cs="Times New Roman"/>
          <w:b/>
          <w:color w:val="0D0D0D" w:themeColor="text1" w:themeTint="F2"/>
          <w:sz w:val="28"/>
          <w:lang w:eastAsia="it-IT"/>
        </w:rPr>
        <w:t>A ROMA IL PRIVATO GIÀ C’È</w:t>
      </w:r>
    </w:p>
    <w:p w:rsidR="00210A85" w:rsidRPr="00C077A9" w:rsidRDefault="00210A85" w:rsidP="00AB040A">
      <w:pPr>
        <w:jc w:val="both"/>
        <w:rPr>
          <w:rFonts w:ascii="Baskerville" w:eastAsia="Times New Roman" w:hAnsi="Baskerville" w:cs="Times New Roman"/>
          <w:color w:val="0D0D0D" w:themeColor="text1" w:themeTint="F2"/>
          <w:sz w:val="28"/>
          <w:lang w:eastAsia="it-IT"/>
        </w:rPr>
      </w:pPr>
    </w:p>
    <w:p w:rsidR="00210A85" w:rsidRPr="00C077A9" w:rsidRDefault="00210A85" w:rsidP="00AB040A">
      <w:pPr>
        <w:jc w:val="both"/>
        <w:rPr>
          <w:rFonts w:ascii="Baskerville" w:hAnsi="Baskerville" w:cs="Times New Roman"/>
          <w:color w:val="0D0D0D" w:themeColor="text1" w:themeTint="F2"/>
          <w:sz w:val="28"/>
        </w:rPr>
      </w:pPr>
      <w:r w:rsidRPr="00C077A9">
        <w:rPr>
          <w:rFonts w:ascii="Baskerville" w:hAnsi="Baskerville" w:cs="Times New Roman"/>
          <w:color w:val="0D0D0D" w:themeColor="text1" w:themeTint="F2"/>
          <w:sz w:val="28"/>
        </w:rPr>
        <w:t>Sempre nel 2009, un altro tassello del modello della liberalizzazione si è compiuto. Una vera e propria gara europea, una liberalizzazione in tutto e per tutto, su di un lotto relativamente piccolo. È il caso di Roma TPL, che oggi svolge il 20% del servizio di superficie, cioè gli autobus, a Roma.</w:t>
      </w:r>
      <w:r w:rsidR="0015414D">
        <w:rPr>
          <w:rFonts w:ascii="Baskerville" w:hAnsi="Baskerville" w:cs="Times New Roman"/>
          <w:color w:val="0D0D0D" w:themeColor="text1" w:themeTint="F2"/>
          <w:sz w:val="28"/>
        </w:rPr>
        <w:t xml:space="preserve"> Parliamo di fatto di 1/3 delle linee.</w:t>
      </w:r>
      <w:r w:rsidRPr="00C077A9">
        <w:rPr>
          <w:rFonts w:ascii="Baskerville" w:hAnsi="Baskerville" w:cs="Times New Roman"/>
          <w:color w:val="0D0D0D" w:themeColor="text1" w:themeTint="F2"/>
          <w:sz w:val="28"/>
        </w:rPr>
        <w:t xml:space="preserve"> Lo sanno bene </w:t>
      </w:r>
      <w:r w:rsidR="00C43FB9" w:rsidRPr="00C077A9">
        <w:rPr>
          <w:rFonts w:ascii="Baskerville" w:hAnsi="Baskerville" w:cs="Times New Roman"/>
          <w:color w:val="0D0D0D" w:themeColor="text1" w:themeTint="F2"/>
          <w:sz w:val="28"/>
        </w:rPr>
        <w:t xml:space="preserve">gli utenti che in questi anni si sono scontrati con scioperi mensili dovuti al fatto che il </w:t>
      </w:r>
      <w:r w:rsidR="00C43FB9" w:rsidRPr="00C077A9">
        <w:rPr>
          <w:rFonts w:ascii="Baskerville" w:hAnsi="Baskerville" w:cs="Times New Roman"/>
          <w:color w:val="0D0D0D" w:themeColor="text1" w:themeTint="F2"/>
          <w:sz w:val="28"/>
        </w:rPr>
        <w:lastRenderedPageBreak/>
        <w:t>privato non pagava regolarmente i contributi INPS. Il Comune</w:t>
      </w:r>
      <w:r w:rsidR="0015414D">
        <w:rPr>
          <w:rFonts w:ascii="Baskerville" w:hAnsi="Baskerville" w:cs="Times New Roman"/>
          <w:color w:val="0D0D0D" w:themeColor="text1" w:themeTint="F2"/>
          <w:sz w:val="28"/>
        </w:rPr>
        <w:t xml:space="preserve"> </w:t>
      </w:r>
      <w:r w:rsidR="00C43FB9" w:rsidRPr="00C077A9">
        <w:rPr>
          <w:rFonts w:ascii="Baskerville" w:hAnsi="Baskerville" w:cs="Times New Roman"/>
          <w:color w:val="0D0D0D" w:themeColor="text1" w:themeTint="F2"/>
          <w:sz w:val="28"/>
        </w:rPr>
        <w:t>si è spesso trovato costretto a non poter versare quanto previsto dal contratto per la reticenza da parte del privato a rispettare le tutele del lavor</w:t>
      </w:r>
      <w:r w:rsidR="0015414D">
        <w:rPr>
          <w:rFonts w:ascii="Baskerville" w:hAnsi="Baskerville" w:cs="Times New Roman"/>
          <w:color w:val="0D0D0D" w:themeColor="text1" w:themeTint="F2"/>
          <w:sz w:val="28"/>
        </w:rPr>
        <w:t>o, con gravissime conseguenze.</w:t>
      </w:r>
      <w:r w:rsidR="00C43FB9" w:rsidRPr="00C077A9">
        <w:rPr>
          <w:rFonts w:ascii="Baskerville" w:hAnsi="Baskerville" w:cs="Times New Roman"/>
          <w:color w:val="0D0D0D" w:themeColor="text1" w:themeTint="F2"/>
          <w:sz w:val="28"/>
        </w:rPr>
        <w:t xml:space="preserve"> Infatti, il servizio è in ogni caso pagato al 100% dal pubblico, quindi in assenza dell’emolumento del pubblico, a causa delle deficienze del privato, il servizio si è fermato, con la conseguenza che i cittadini non sono andati contro il privato ma contro la politica, che si è trovata stretta tra l’esigenza di mantenere in piedi il servizio e la negligenza del privato. </w:t>
      </w:r>
    </w:p>
    <w:p w:rsidR="00C43FB9" w:rsidRPr="00C077A9" w:rsidRDefault="00C43FB9" w:rsidP="00AB040A">
      <w:pPr>
        <w:jc w:val="both"/>
        <w:rPr>
          <w:rFonts w:ascii="Baskerville" w:hAnsi="Baskerville" w:cs="Times New Roman"/>
          <w:color w:val="0D0D0D" w:themeColor="text1" w:themeTint="F2"/>
          <w:sz w:val="28"/>
        </w:rPr>
      </w:pPr>
    </w:p>
    <w:p w:rsidR="00B34648" w:rsidRPr="00C077A9" w:rsidRDefault="00C43FB9" w:rsidP="00AB040A">
      <w:pPr>
        <w:jc w:val="both"/>
        <w:rPr>
          <w:rFonts w:ascii="Baskerville" w:hAnsi="Baskerville" w:cs="Times New Roman"/>
          <w:color w:val="0D0D0D" w:themeColor="text1" w:themeTint="F2"/>
          <w:sz w:val="28"/>
        </w:rPr>
      </w:pPr>
      <w:r w:rsidRPr="00C077A9">
        <w:rPr>
          <w:rFonts w:ascii="Baskerville" w:hAnsi="Baskerville" w:cs="Times New Roman"/>
          <w:color w:val="0D0D0D" w:themeColor="text1" w:themeTint="F2"/>
          <w:sz w:val="28"/>
        </w:rPr>
        <w:t>Ma la gara di Roma TPL ci ha fatto vedere anche un altro aspetto: la “concorrenza” tanto decantata dai fautori della liberalizzazione non ha prodotto alcun risultato positivo. Anzi, non si è manifestata proprio, in quanto Roma TPL altro non è che la società figlia di Tevere TPL, il gestore che già operava la parte del servizio liberalizzata. Il privato presente a Roma</w:t>
      </w:r>
      <w:r w:rsidR="00B34648" w:rsidRPr="00C077A9">
        <w:rPr>
          <w:rFonts w:ascii="Baskerville" w:hAnsi="Baskerville" w:cs="Times New Roman"/>
          <w:color w:val="0D0D0D" w:themeColor="text1" w:themeTint="F2"/>
          <w:sz w:val="28"/>
        </w:rPr>
        <w:t>,</w:t>
      </w:r>
      <w:r w:rsidRPr="00C077A9">
        <w:rPr>
          <w:rFonts w:ascii="Baskerville" w:hAnsi="Baskerville" w:cs="Times New Roman"/>
          <w:color w:val="0D0D0D" w:themeColor="text1" w:themeTint="F2"/>
          <w:sz w:val="28"/>
        </w:rPr>
        <w:t xml:space="preserve"> già dalla prima gara</w:t>
      </w:r>
      <w:r w:rsidR="00B34648" w:rsidRPr="00C077A9">
        <w:rPr>
          <w:rFonts w:ascii="Baskerville" w:hAnsi="Baskerville" w:cs="Times New Roman"/>
          <w:color w:val="0D0D0D" w:themeColor="text1" w:themeTint="F2"/>
          <w:sz w:val="28"/>
        </w:rPr>
        <w:t>,</w:t>
      </w:r>
      <w:r w:rsidRPr="00C077A9">
        <w:rPr>
          <w:rFonts w:ascii="Baskerville" w:hAnsi="Baskerville" w:cs="Times New Roman"/>
          <w:color w:val="0D0D0D" w:themeColor="text1" w:themeTint="F2"/>
          <w:sz w:val="28"/>
        </w:rPr>
        <w:t xml:space="preserve"> è riuscito a diventare un cosiddetto “incumbent” del mercato, annullando qualsiasi logica di concorrenza</w:t>
      </w:r>
      <w:r w:rsidR="00B34648" w:rsidRPr="00C077A9">
        <w:rPr>
          <w:rFonts w:ascii="Baskerville" w:hAnsi="Baskerville" w:cs="Times New Roman"/>
          <w:color w:val="0D0D0D" w:themeColor="text1" w:themeTint="F2"/>
          <w:sz w:val="28"/>
        </w:rPr>
        <w:t xml:space="preserve">. </w:t>
      </w:r>
      <w:r w:rsidR="0015414D">
        <w:rPr>
          <w:rFonts w:ascii="Baskerville" w:hAnsi="Baskerville" w:cs="Times New Roman"/>
          <w:color w:val="0D0D0D" w:themeColor="text1" w:themeTint="F2"/>
          <w:sz w:val="28"/>
        </w:rPr>
        <w:t>Questo perché</w:t>
      </w:r>
      <w:r w:rsidR="00B34648" w:rsidRPr="00C077A9">
        <w:rPr>
          <w:rFonts w:ascii="Baskerville" w:hAnsi="Baskerville" w:cs="Times New Roman"/>
          <w:color w:val="0D0D0D" w:themeColor="text1" w:themeTint="F2"/>
          <w:sz w:val="28"/>
        </w:rPr>
        <w:t xml:space="preserve"> la pessima infrastruttura romana, anche dal punto di vista della superficie, fa sì che il gestore che già ha imparato a sostenere il rischio industriale legato a questa infrastruttura, ottenga un vantaggio difficilmente recuperabile per gli altri operatori.</w:t>
      </w:r>
    </w:p>
    <w:p w:rsidR="009818D2" w:rsidRPr="00C077A9" w:rsidRDefault="009818D2" w:rsidP="00AB040A">
      <w:pPr>
        <w:jc w:val="both"/>
        <w:rPr>
          <w:rFonts w:ascii="Baskerville" w:hAnsi="Baskerville" w:cs="Times New Roman"/>
          <w:color w:val="0D0D0D" w:themeColor="text1" w:themeTint="F2"/>
          <w:sz w:val="28"/>
        </w:rPr>
      </w:pPr>
    </w:p>
    <w:p w:rsidR="009818D2" w:rsidRPr="00C077A9" w:rsidRDefault="009818D2" w:rsidP="00AB040A">
      <w:pPr>
        <w:jc w:val="both"/>
        <w:rPr>
          <w:rFonts w:ascii="Baskerville" w:hAnsi="Baskerville" w:cs="Times New Roman"/>
          <w:color w:val="0D0D0D" w:themeColor="text1" w:themeTint="F2"/>
          <w:sz w:val="28"/>
        </w:rPr>
      </w:pPr>
      <w:r w:rsidRPr="00C077A9">
        <w:rPr>
          <w:rFonts w:ascii="Baskerville" w:hAnsi="Baskerville" w:cs="Times New Roman"/>
          <w:color w:val="0D0D0D" w:themeColor="text1" w:themeTint="F2"/>
          <w:sz w:val="28"/>
        </w:rPr>
        <w:t>Roma TPL è finita solo per fare una concorrenza al ribasso sul costo del servizio che si è tradotta solo ed esclusivamente in pessimi cicli manutentivi, tali che Roma TPL con mezzi di soli 4 anni di vita media ha un’incidenza di rotture proporzionalmente maggior</w:t>
      </w:r>
      <w:r w:rsidR="0015414D">
        <w:rPr>
          <w:rFonts w:ascii="Baskerville" w:hAnsi="Baskerville" w:cs="Times New Roman"/>
          <w:color w:val="0D0D0D" w:themeColor="text1" w:themeTint="F2"/>
          <w:sz w:val="28"/>
        </w:rPr>
        <w:t>e</w:t>
      </w:r>
      <w:r w:rsidRPr="00C077A9">
        <w:rPr>
          <w:rFonts w:ascii="Baskerville" w:hAnsi="Baskerville" w:cs="Times New Roman"/>
          <w:color w:val="0D0D0D" w:themeColor="text1" w:themeTint="F2"/>
          <w:sz w:val="28"/>
        </w:rPr>
        <w:t xml:space="preserve"> ad ATAC, e</w:t>
      </w:r>
      <w:r w:rsidR="0015414D">
        <w:rPr>
          <w:rFonts w:ascii="Baskerville" w:hAnsi="Baskerville" w:cs="Times New Roman"/>
          <w:color w:val="0D0D0D" w:themeColor="text1" w:themeTint="F2"/>
          <w:sz w:val="28"/>
        </w:rPr>
        <w:t xml:space="preserve"> peggio ancora si è tradotta</w:t>
      </w:r>
      <w:r w:rsidRPr="00C077A9">
        <w:rPr>
          <w:rFonts w:ascii="Baskerville" w:hAnsi="Baskerville" w:cs="Times New Roman"/>
          <w:color w:val="0D0D0D" w:themeColor="text1" w:themeTint="F2"/>
          <w:sz w:val="28"/>
        </w:rPr>
        <w:t xml:space="preserve"> in una sostanziale riduzione dei salari e delle tutele del lavoro.</w:t>
      </w:r>
    </w:p>
    <w:p w:rsidR="00DE5494" w:rsidRPr="00C077A9" w:rsidRDefault="00DE5494" w:rsidP="00AB040A">
      <w:pPr>
        <w:jc w:val="both"/>
        <w:rPr>
          <w:rFonts w:ascii="Baskerville" w:hAnsi="Baskerville" w:cs="Times New Roman"/>
          <w:color w:val="0D0D0D" w:themeColor="text1" w:themeTint="F2"/>
          <w:sz w:val="28"/>
        </w:rPr>
      </w:pPr>
    </w:p>
    <w:p w:rsidR="00B34648" w:rsidRPr="00C077A9" w:rsidRDefault="00DE5494" w:rsidP="00DE5494">
      <w:pPr>
        <w:rPr>
          <w:rFonts w:ascii="Baskerville" w:hAnsi="Baskerville" w:cs="Times New Roman"/>
          <w:color w:val="0D0D0D" w:themeColor="text1" w:themeTint="F2"/>
          <w:sz w:val="28"/>
        </w:rPr>
      </w:pPr>
      <w:r w:rsidRPr="00C077A9">
        <w:rPr>
          <w:rFonts w:ascii="Baskerville" w:hAnsi="Baskerville" w:cs="Times New Roman"/>
          <w:color w:val="0D0D0D" w:themeColor="text1" w:themeTint="F2"/>
          <w:sz w:val="28"/>
        </w:rPr>
        <w:t>Roma TPL, inoltre, ci pone di fronte ad un tema anch’esso poco dibattuto: il problema del controllo. Infatti,</w:t>
      </w:r>
      <w:r w:rsidRPr="00C077A9">
        <w:rPr>
          <w:rFonts w:ascii="Open Sans" w:eastAsia="Times New Roman" w:hAnsi="Open Sans" w:cs="Open Sans"/>
          <w:color w:val="212529"/>
          <w:sz w:val="32"/>
          <w:szCs w:val="27"/>
          <w:shd w:val="clear" w:color="auto" w:fill="FFFFFF"/>
          <w:lang w:eastAsia="it-IT"/>
        </w:rPr>
        <w:t xml:space="preserve"> </w:t>
      </w:r>
      <w:r w:rsidRPr="00C077A9">
        <w:rPr>
          <w:rFonts w:ascii="Baskerville" w:hAnsi="Baskerville" w:cs="Times New Roman"/>
          <w:color w:val="0D0D0D" w:themeColor="text1" w:themeTint="F2"/>
          <w:sz w:val="28"/>
        </w:rPr>
        <w:t>una politica di appalto in concessione appare particolarmente adatta a servizi relativamente semplici, i cui standard qualitativi siano definibili e controllabili con relativa facilità, ma certo non a strutture complesse come il trasporto pubblico locale, soprattutto se consideriamo un’infrastruttura come quella romana dove agenti esogeni come il traffico pesano in maniera enorme sul servizio</w:t>
      </w:r>
      <w:r w:rsidR="0015414D">
        <w:rPr>
          <w:rFonts w:ascii="Baskerville" w:hAnsi="Baskerville" w:cs="Times New Roman"/>
          <w:color w:val="0D0D0D" w:themeColor="text1" w:themeTint="F2"/>
          <w:sz w:val="28"/>
        </w:rPr>
        <w:t>, rendendo sostanzialmente impossibile controllare parametri estranei alle mere considerazioni quantitative</w:t>
      </w:r>
      <w:r w:rsidRPr="00C077A9">
        <w:rPr>
          <w:rFonts w:ascii="Baskerville" w:hAnsi="Baskerville" w:cs="Times New Roman"/>
          <w:color w:val="0D0D0D" w:themeColor="text1" w:themeTint="F2"/>
          <w:sz w:val="28"/>
        </w:rPr>
        <w:t>. È uno dei tanti motivi che hanno portato la stragrande maggioranza delle città europee a non affidare tramite gara i servizi di trasporto pubblico.</w:t>
      </w:r>
    </w:p>
    <w:p w:rsidR="00DE5494" w:rsidRPr="00C077A9" w:rsidRDefault="00DE5494" w:rsidP="00DE5494">
      <w:pPr>
        <w:rPr>
          <w:rFonts w:ascii="Baskerville" w:hAnsi="Baskerville" w:cs="Times New Roman"/>
          <w:color w:val="0D0D0D" w:themeColor="text1" w:themeTint="F2"/>
          <w:sz w:val="28"/>
        </w:rPr>
      </w:pPr>
    </w:p>
    <w:p w:rsidR="00B34648" w:rsidRPr="00C077A9" w:rsidRDefault="00B34648" w:rsidP="00B34648">
      <w:pPr>
        <w:jc w:val="both"/>
        <w:rPr>
          <w:rFonts w:ascii="Baskerville" w:eastAsia="Times New Roman" w:hAnsi="Baskerville" w:cs="Times New Roman"/>
          <w:b/>
          <w:color w:val="0D0D0D" w:themeColor="text1" w:themeTint="F2"/>
          <w:sz w:val="28"/>
          <w:lang w:eastAsia="it-IT"/>
        </w:rPr>
      </w:pPr>
    </w:p>
    <w:p w:rsidR="00B34648" w:rsidRPr="00C077A9" w:rsidRDefault="00B34648" w:rsidP="00B34648">
      <w:pPr>
        <w:jc w:val="both"/>
        <w:rPr>
          <w:rFonts w:ascii="Baskerville" w:eastAsia="Times New Roman" w:hAnsi="Baskerville" w:cs="Times New Roman"/>
          <w:b/>
          <w:color w:val="0D0D0D" w:themeColor="text1" w:themeTint="F2"/>
          <w:sz w:val="28"/>
          <w:lang w:eastAsia="it-IT"/>
        </w:rPr>
      </w:pPr>
      <w:r w:rsidRPr="00C077A9">
        <w:rPr>
          <w:rFonts w:ascii="Baskerville" w:eastAsia="Times New Roman" w:hAnsi="Baskerville" w:cs="Times New Roman"/>
          <w:b/>
          <w:color w:val="0D0D0D" w:themeColor="text1" w:themeTint="F2"/>
          <w:sz w:val="28"/>
          <w:lang w:eastAsia="it-IT"/>
        </w:rPr>
        <w:t>QUALE CONCORRENZA VOGLIAMO?</w:t>
      </w:r>
    </w:p>
    <w:p w:rsidR="00B34648" w:rsidRPr="00C077A9" w:rsidRDefault="00B34648" w:rsidP="00AB040A">
      <w:pPr>
        <w:jc w:val="both"/>
        <w:rPr>
          <w:rFonts w:ascii="Baskerville" w:hAnsi="Baskerville" w:cs="Times New Roman"/>
          <w:color w:val="0D0D0D" w:themeColor="text1" w:themeTint="F2"/>
          <w:sz w:val="28"/>
        </w:rPr>
      </w:pPr>
    </w:p>
    <w:p w:rsidR="00DE5494" w:rsidRPr="00C077A9" w:rsidRDefault="009818D2" w:rsidP="00AB040A">
      <w:pPr>
        <w:jc w:val="both"/>
        <w:rPr>
          <w:rFonts w:ascii="Baskerville" w:hAnsi="Baskerville" w:cs="Times New Roman"/>
          <w:color w:val="0D0D0D" w:themeColor="text1" w:themeTint="F2"/>
          <w:sz w:val="28"/>
        </w:rPr>
      </w:pPr>
      <w:r w:rsidRPr="00C077A9">
        <w:rPr>
          <w:rFonts w:ascii="Baskerville" w:hAnsi="Baskerville" w:cs="Times New Roman"/>
          <w:color w:val="0D0D0D" w:themeColor="text1" w:themeTint="F2"/>
          <w:sz w:val="28"/>
        </w:rPr>
        <w:t xml:space="preserve">Sostenere che oggi non sussista alcuna forma di concorrenza nell’operato di ATAC è formalmente </w:t>
      </w:r>
      <w:r w:rsidR="0015414D">
        <w:rPr>
          <w:rFonts w:ascii="Baskerville" w:hAnsi="Baskerville" w:cs="Times New Roman"/>
          <w:color w:val="0D0D0D" w:themeColor="text1" w:themeTint="F2"/>
          <w:sz w:val="28"/>
        </w:rPr>
        <w:t>scorretto</w:t>
      </w:r>
      <w:r w:rsidRPr="00C077A9">
        <w:rPr>
          <w:rFonts w:ascii="Baskerville" w:hAnsi="Baskerville" w:cs="Times New Roman"/>
          <w:color w:val="0D0D0D" w:themeColor="text1" w:themeTint="F2"/>
          <w:sz w:val="28"/>
        </w:rPr>
        <w:t>. ATAC emette dei biglietti e</w:t>
      </w:r>
      <w:r w:rsidR="00DE5494" w:rsidRPr="00C077A9">
        <w:rPr>
          <w:rFonts w:ascii="Baskerville" w:hAnsi="Baskerville" w:cs="Times New Roman"/>
          <w:color w:val="0D0D0D" w:themeColor="text1" w:themeTint="F2"/>
          <w:sz w:val="28"/>
        </w:rPr>
        <w:t xml:space="preserve"> come minimo il </w:t>
      </w:r>
      <w:r w:rsidRPr="00C077A9">
        <w:rPr>
          <w:rFonts w:ascii="Baskerville" w:hAnsi="Baskerville" w:cs="Times New Roman"/>
          <w:color w:val="0D0D0D" w:themeColor="text1" w:themeTint="F2"/>
          <w:sz w:val="28"/>
        </w:rPr>
        <w:t xml:space="preserve">35% dei suoi guadagni si </w:t>
      </w:r>
      <w:r w:rsidR="00DE5494" w:rsidRPr="00C077A9">
        <w:rPr>
          <w:rFonts w:ascii="Baskerville" w:hAnsi="Baskerville" w:cs="Times New Roman"/>
          <w:color w:val="0D0D0D" w:themeColor="text1" w:themeTint="F2"/>
          <w:sz w:val="28"/>
        </w:rPr>
        <w:t xml:space="preserve">devono basare </w:t>
      </w:r>
      <w:r w:rsidRPr="00C077A9">
        <w:rPr>
          <w:rFonts w:ascii="Baskerville" w:hAnsi="Baskerville" w:cs="Times New Roman"/>
          <w:color w:val="0D0D0D" w:themeColor="text1" w:themeTint="F2"/>
          <w:sz w:val="28"/>
        </w:rPr>
        <w:t>su quei biglietti. Significa che ATAC si espone realmente e commercialmente nei confronti di qualcosa. Quindi, poiché si espone commercialmente, ATAC concorre nei confronti di qualcosa</w:t>
      </w:r>
      <w:r w:rsidR="0015414D">
        <w:rPr>
          <w:rFonts w:ascii="Baskerville" w:hAnsi="Baskerville" w:cs="Times New Roman"/>
          <w:color w:val="0D0D0D" w:themeColor="text1" w:themeTint="F2"/>
          <w:sz w:val="28"/>
        </w:rPr>
        <w:t>.</w:t>
      </w:r>
      <w:r w:rsidRPr="00C077A9">
        <w:rPr>
          <w:rFonts w:ascii="Baskerville" w:hAnsi="Baskerville" w:cs="Times New Roman"/>
          <w:color w:val="0D0D0D" w:themeColor="text1" w:themeTint="F2"/>
          <w:sz w:val="28"/>
        </w:rPr>
        <w:t xml:space="preserve"> Ma chi? È semplice: il trasporto individuale privato. Cioè le automobili, i motorini, le biciclette e quant’altro. Questo è un passaggio spesso dimenticato, ma vero. ATAC vive una profonda </w:t>
      </w:r>
      <w:r w:rsidRPr="00C077A9">
        <w:rPr>
          <w:rFonts w:ascii="Baskerville" w:hAnsi="Baskerville" w:cs="Times New Roman"/>
          <w:color w:val="0D0D0D" w:themeColor="text1" w:themeTint="F2"/>
          <w:sz w:val="28"/>
        </w:rPr>
        <w:lastRenderedPageBreak/>
        <w:t xml:space="preserve">concorrenza nel mercato del trasporto che mette a rischio la sua posizione finanziaria. Questa situazione di concorrenza all’interno del mercato del trasporto, nel caso del privato non esiste, perché il privato non emette alcun biglietto ma viene pagato al 100% dal pubblico, cioè dal Comune. </w:t>
      </w:r>
    </w:p>
    <w:p w:rsidR="009818D2" w:rsidRPr="00C077A9" w:rsidRDefault="009818D2" w:rsidP="00AB040A">
      <w:pPr>
        <w:jc w:val="both"/>
        <w:rPr>
          <w:rFonts w:ascii="Baskerville" w:hAnsi="Baskerville" w:cs="Times New Roman"/>
          <w:color w:val="0D0D0D" w:themeColor="text1" w:themeTint="F2"/>
          <w:sz w:val="28"/>
        </w:rPr>
      </w:pPr>
    </w:p>
    <w:p w:rsidR="00DE5494" w:rsidRPr="00C077A9" w:rsidRDefault="009818D2" w:rsidP="00AB040A">
      <w:pPr>
        <w:jc w:val="both"/>
        <w:rPr>
          <w:rFonts w:ascii="Baskerville" w:hAnsi="Baskerville" w:cs="Times New Roman"/>
          <w:color w:val="0D0D0D" w:themeColor="text1" w:themeTint="F2"/>
          <w:sz w:val="28"/>
        </w:rPr>
      </w:pPr>
      <w:r w:rsidRPr="00C077A9">
        <w:rPr>
          <w:rFonts w:ascii="Baskerville" w:hAnsi="Baskerville" w:cs="Times New Roman"/>
          <w:color w:val="0D0D0D" w:themeColor="text1" w:themeTint="F2"/>
          <w:sz w:val="28"/>
        </w:rPr>
        <w:t>È così che infatti il privato non si trova ad effettuare in alcun modo nessun modello di concorrenza cos</w:t>
      </w:r>
      <w:r w:rsidR="00DE5494" w:rsidRPr="00C077A9">
        <w:rPr>
          <w:rFonts w:ascii="Baskerville" w:hAnsi="Baskerville" w:cs="Times New Roman"/>
          <w:color w:val="0D0D0D" w:themeColor="text1" w:themeTint="F2"/>
          <w:sz w:val="28"/>
        </w:rPr>
        <w:t>idd</w:t>
      </w:r>
      <w:r w:rsidRPr="00C077A9">
        <w:rPr>
          <w:rFonts w:ascii="Baskerville" w:hAnsi="Baskerville" w:cs="Times New Roman"/>
          <w:color w:val="0D0D0D" w:themeColor="text1" w:themeTint="F2"/>
          <w:sz w:val="28"/>
        </w:rPr>
        <w:t xml:space="preserve">etta “nel mercato”, ma solo ed esclusivamente una concorrenza cosiddetta “per il mercato”, cioè la concorrenza </w:t>
      </w:r>
      <w:r w:rsidR="00DE5494" w:rsidRPr="00C077A9">
        <w:rPr>
          <w:rFonts w:ascii="Baskerville" w:hAnsi="Baskerville" w:cs="Times New Roman"/>
          <w:color w:val="0D0D0D" w:themeColor="text1" w:themeTint="F2"/>
          <w:sz w:val="28"/>
        </w:rPr>
        <w:t>derivata dalla gara, che limitandosi al principio ultimo del costo di erogazione, che rimane un fattore dominante su tutti, diventa di fatto solo una gara al ribasso, che finisce per ridurre la qualità del servizio.</w:t>
      </w:r>
      <w:r w:rsidR="0015414D">
        <w:rPr>
          <w:rFonts w:ascii="Baskerville" w:hAnsi="Baskerville" w:cs="Times New Roman"/>
          <w:color w:val="0D0D0D" w:themeColor="text1" w:themeTint="F2"/>
          <w:sz w:val="28"/>
        </w:rPr>
        <w:t xml:space="preserve"> </w:t>
      </w:r>
    </w:p>
    <w:p w:rsidR="00DE5494" w:rsidRPr="00C077A9" w:rsidRDefault="00DE5494" w:rsidP="00AB040A">
      <w:pPr>
        <w:jc w:val="both"/>
        <w:rPr>
          <w:rFonts w:ascii="Baskerville" w:hAnsi="Baskerville" w:cs="Times New Roman"/>
          <w:color w:val="0D0D0D" w:themeColor="text1" w:themeTint="F2"/>
          <w:sz w:val="28"/>
        </w:rPr>
      </w:pPr>
    </w:p>
    <w:p w:rsidR="00DE5494" w:rsidRDefault="00DE5494" w:rsidP="00AB040A">
      <w:pPr>
        <w:jc w:val="both"/>
        <w:rPr>
          <w:rFonts w:ascii="Baskerville" w:hAnsi="Baskerville" w:cs="Times New Roman"/>
          <w:color w:val="0D0D0D" w:themeColor="text1" w:themeTint="F2"/>
          <w:sz w:val="28"/>
        </w:rPr>
      </w:pPr>
      <w:r w:rsidRPr="00C077A9">
        <w:rPr>
          <w:rFonts w:ascii="Baskerville" w:hAnsi="Baskerville" w:cs="Times New Roman"/>
          <w:color w:val="0D0D0D" w:themeColor="text1" w:themeTint="F2"/>
          <w:sz w:val="28"/>
        </w:rPr>
        <w:t xml:space="preserve">La coscienza di ciò ha portato i promotori del referendum a formulare un secondo quesito che tuttavia, nel tentativo di introdurre un sistema di concorrenza nel mercato, finisce per esautorare il pubblico dalla sua funzione di controllo e regolazione. Infatti, </w:t>
      </w:r>
      <w:r w:rsidR="004673EB" w:rsidRPr="00C077A9">
        <w:rPr>
          <w:rFonts w:ascii="Baskerville" w:hAnsi="Baskerville" w:cs="Times New Roman"/>
          <w:color w:val="0D0D0D" w:themeColor="text1" w:themeTint="F2"/>
          <w:sz w:val="28"/>
        </w:rPr>
        <w:t xml:space="preserve">promuovere il fatto che operatori privati, in piena libertà, possano svolgere servizi non di linea. Questo significa non solo penalizzare il servizio pubblico non di linea ma raggiungere una liberalizzazione completa di NCC e similari, con conseguenze catastrofiche per la mobilità cittadina, già profondamente stressata da questo modo di trasporto. Non vi è alcuna garanzia che il secondo quesito possa portare avanti l’idea di servizi pubblici a chiamata, come da taluni avanzato, ma da come enunciato appare chiaro che il quesito può permettere di deregolare completamente il sistema, nei margini comunque di una normativa nazionale che </w:t>
      </w:r>
      <w:r w:rsidR="00F86D1F">
        <w:rPr>
          <w:rFonts w:ascii="Baskerville" w:hAnsi="Baskerville" w:cs="Times New Roman"/>
          <w:color w:val="0D0D0D" w:themeColor="text1" w:themeTint="F2"/>
          <w:sz w:val="28"/>
        </w:rPr>
        <w:t xml:space="preserve">però </w:t>
      </w:r>
      <w:r w:rsidR="004673EB" w:rsidRPr="00C077A9">
        <w:rPr>
          <w:rFonts w:ascii="Baskerville" w:hAnsi="Baskerville" w:cs="Times New Roman"/>
          <w:color w:val="0D0D0D" w:themeColor="text1" w:themeTint="F2"/>
          <w:sz w:val="28"/>
        </w:rPr>
        <w:t xml:space="preserve">vincola </w:t>
      </w:r>
      <w:r w:rsidR="00F86D1F">
        <w:rPr>
          <w:rFonts w:ascii="Baskerville" w:hAnsi="Baskerville" w:cs="Times New Roman"/>
          <w:color w:val="0D0D0D" w:themeColor="text1" w:themeTint="F2"/>
          <w:sz w:val="28"/>
        </w:rPr>
        <w:t xml:space="preserve">solo </w:t>
      </w:r>
      <w:r w:rsidR="004673EB" w:rsidRPr="00C077A9">
        <w:rPr>
          <w:rFonts w:ascii="Baskerville" w:hAnsi="Baskerville" w:cs="Times New Roman"/>
          <w:color w:val="0D0D0D" w:themeColor="text1" w:themeTint="F2"/>
          <w:sz w:val="28"/>
        </w:rPr>
        <w:t>il servizio pubblico all’operato dei taxi.</w:t>
      </w:r>
    </w:p>
    <w:p w:rsidR="00B34648" w:rsidRPr="00C077A9" w:rsidRDefault="00B34648" w:rsidP="00AB040A">
      <w:pPr>
        <w:jc w:val="both"/>
        <w:rPr>
          <w:rFonts w:ascii="Baskerville" w:hAnsi="Baskerville" w:cs="Times New Roman"/>
          <w:color w:val="0D0D0D" w:themeColor="text1" w:themeTint="F2"/>
          <w:sz w:val="28"/>
        </w:rPr>
      </w:pPr>
    </w:p>
    <w:p w:rsidR="00C43FB9" w:rsidRPr="00C077A9" w:rsidRDefault="00C43FB9" w:rsidP="00AB040A">
      <w:pPr>
        <w:jc w:val="both"/>
        <w:rPr>
          <w:rFonts w:ascii="Baskerville" w:hAnsi="Baskerville" w:cs="Times New Roman"/>
          <w:color w:val="0D0D0D" w:themeColor="text1" w:themeTint="F2"/>
          <w:sz w:val="28"/>
        </w:rPr>
      </w:pPr>
    </w:p>
    <w:p w:rsidR="00B34648" w:rsidRPr="00C077A9" w:rsidRDefault="00B34648" w:rsidP="00B34648">
      <w:pPr>
        <w:jc w:val="both"/>
        <w:rPr>
          <w:rFonts w:ascii="Baskerville" w:eastAsia="Times New Roman" w:hAnsi="Baskerville" w:cs="Times New Roman"/>
          <w:b/>
          <w:color w:val="0D0D0D" w:themeColor="text1" w:themeTint="F2"/>
          <w:sz w:val="28"/>
          <w:lang w:eastAsia="it-IT"/>
        </w:rPr>
      </w:pPr>
      <w:r w:rsidRPr="00C077A9">
        <w:rPr>
          <w:rFonts w:ascii="Baskerville" w:eastAsia="Times New Roman" w:hAnsi="Baskerville" w:cs="Times New Roman"/>
          <w:b/>
          <w:color w:val="0D0D0D" w:themeColor="text1" w:themeTint="F2"/>
          <w:sz w:val="28"/>
          <w:lang w:eastAsia="it-IT"/>
        </w:rPr>
        <w:t>ATAC È RECUPERABILE</w:t>
      </w:r>
    </w:p>
    <w:p w:rsidR="00C43FB9" w:rsidRPr="00C077A9" w:rsidRDefault="00C43FB9" w:rsidP="00AB040A">
      <w:pPr>
        <w:jc w:val="both"/>
        <w:rPr>
          <w:rFonts w:ascii="Baskerville" w:eastAsia="Times New Roman" w:hAnsi="Baskerville" w:cs="Times New Roman"/>
          <w:color w:val="0D0D0D" w:themeColor="text1" w:themeTint="F2"/>
          <w:sz w:val="28"/>
          <w:lang w:eastAsia="it-IT"/>
        </w:rPr>
      </w:pPr>
    </w:p>
    <w:p w:rsidR="00B34648" w:rsidRDefault="00B34648" w:rsidP="00B34648">
      <w:pPr>
        <w:jc w:val="both"/>
        <w:rPr>
          <w:rFonts w:ascii="Baskerville" w:hAnsi="Baskerville" w:cs="Times New Roman"/>
          <w:color w:val="0D0D0D" w:themeColor="text1" w:themeTint="F2"/>
          <w:sz w:val="28"/>
        </w:rPr>
      </w:pPr>
      <w:r w:rsidRPr="00C077A9">
        <w:rPr>
          <w:rFonts w:ascii="Baskerville" w:hAnsi="Baskerville" w:cs="Times New Roman"/>
          <w:color w:val="0D0D0D" w:themeColor="text1" w:themeTint="F2"/>
          <w:sz w:val="28"/>
        </w:rPr>
        <w:t>La peggiore prospettiva spinta da alcuni è l’idea che ATAC sia irrecuperabile. Il Partito Democratico, al governo del</w:t>
      </w:r>
      <w:r w:rsidR="00F86D1F">
        <w:rPr>
          <w:rFonts w:ascii="Baskerville" w:hAnsi="Baskerville" w:cs="Times New Roman"/>
          <w:color w:val="0D0D0D" w:themeColor="text1" w:themeTint="F2"/>
          <w:sz w:val="28"/>
        </w:rPr>
        <w:t xml:space="preserve">l’Italia </w:t>
      </w:r>
      <w:r w:rsidRPr="00C077A9">
        <w:rPr>
          <w:rFonts w:ascii="Baskerville" w:hAnsi="Baskerville" w:cs="Times New Roman"/>
          <w:color w:val="0D0D0D" w:themeColor="text1" w:themeTint="F2"/>
          <w:sz w:val="28"/>
        </w:rPr>
        <w:t xml:space="preserve">e della </w:t>
      </w:r>
      <w:r w:rsidR="00F86D1F">
        <w:rPr>
          <w:rFonts w:ascii="Baskerville" w:hAnsi="Baskerville" w:cs="Times New Roman"/>
          <w:color w:val="0D0D0D" w:themeColor="text1" w:themeTint="F2"/>
          <w:sz w:val="28"/>
        </w:rPr>
        <w:t>R</w:t>
      </w:r>
      <w:r w:rsidRPr="00C077A9">
        <w:rPr>
          <w:rFonts w:ascii="Baskerville" w:hAnsi="Baskerville" w:cs="Times New Roman"/>
          <w:color w:val="0D0D0D" w:themeColor="text1" w:themeTint="F2"/>
          <w:sz w:val="28"/>
        </w:rPr>
        <w:t xml:space="preserve">egione, ha dimostrato che questo non è assolutamente vero. Ne sono un esempio Ferrovie dello Stato e </w:t>
      </w:r>
      <w:proofErr w:type="spellStart"/>
      <w:r w:rsidRPr="00C077A9">
        <w:rPr>
          <w:rFonts w:ascii="Baskerville" w:hAnsi="Baskerville" w:cs="Times New Roman"/>
          <w:color w:val="0D0D0D" w:themeColor="text1" w:themeTint="F2"/>
          <w:sz w:val="28"/>
        </w:rPr>
        <w:t>Cotral</w:t>
      </w:r>
      <w:proofErr w:type="spellEnd"/>
      <w:r w:rsidRPr="00C077A9">
        <w:rPr>
          <w:rFonts w:ascii="Baskerville" w:hAnsi="Baskerville" w:cs="Times New Roman"/>
          <w:color w:val="0D0D0D" w:themeColor="text1" w:themeTint="F2"/>
          <w:sz w:val="28"/>
        </w:rPr>
        <w:t xml:space="preserve">. In particolare, il secondo caso è emblematico. </w:t>
      </w:r>
      <w:proofErr w:type="spellStart"/>
      <w:r w:rsidRPr="00C077A9">
        <w:rPr>
          <w:rFonts w:ascii="Baskerville" w:hAnsi="Baskerville" w:cs="Times New Roman"/>
          <w:color w:val="0D0D0D" w:themeColor="text1" w:themeTint="F2"/>
          <w:sz w:val="28"/>
        </w:rPr>
        <w:t>Cotral</w:t>
      </w:r>
      <w:proofErr w:type="spellEnd"/>
      <w:r w:rsidRPr="00C077A9">
        <w:rPr>
          <w:rFonts w:ascii="Baskerville" w:hAnsi="Baskerville" w:cs="Times New Roman"/>
          <w:color w:val="0D0D0D" w:themeColor="text1" w:themeTint="F2"/>
          <w:sz w:val="28"/>
        </w:rPr>
        <w:t xml:space="preserve"> era considerata un’azienda irriformabile, ben più di ATAC, con debiti giganteschi e buchi gestionali abnormi. Il duro lavoro portato avanti dal Partito in Regione ha permesso oggi a </w:t>
      </w:r>
      <w:proofErr w:type="spellStart"/>
      <w:r w:rsidRPr="00C077A9">
        <w:rPr>
          <w:rFonts w:ascii="Baskerville" w:hAnsi="Baskerville" w:cs="Times New Roman"/>
          <w:color w:val="0D0D0D" w:themeColor="text1" w:themeTint="F2"/>
          <w:sz w:val="28"/>
        </w:rPr>
        <w:t>Cotral</w:t>
      </w:r>
      <w:proofErr w:type="spellEnd"/>
      <w:r w:rsidRPr="00C077A9">
        <w:rPr>
          <w:rFonts w:ascii="Baskerville" w:hAnsi="Baskerville" w:cs="Times New Roman"/>
          <w:color w:val="0D0D0D" w:themeColor="text1" w:themeTint="F2"/>
          <w:sz w:val="28"/>
        </w:rPr>
        <w:t xml:space="preserve"> di diventare un’azienda di riconosciuta qualità nel panorama dei trasporti su gomma regionali. È la dimostrazione che un politica chiara e decisa sul trasporto pubblico può permettere il superamento di qualsiasi criticità e che la proprietà dell’azienda per le istituzioni non </w:t>
      </w:r>
      <w:r w:rsidR="00F86D1F">
        <w:rPr>
          <w:rFonts w:ascii="Baskerville" w:hAnsi="Baskerville" w:cs="Times New Roman"/>
          <w:color w:val="0D0D0D" w:themeColor="text1" w:themeTint="F2"/>
          <w:sz w:val="28"/>
        </w:rPr>
        <w:t>costituisce</w:t>
      </w:r>
      <w:r w:rsidRPr="00C077A9">
        <w:rPr>
          <w:rFonts w:ascii="Baskerville" w:hAnsi="Baskerville" w:cs="Times New Roman"/>
          <w:color w:val="0D0D0D" w:themeColor="text1" w:themeTint="F2"/>
          <w:sz w:val="28"/>
        </w:rPr>
        <w:t xml:space="preserve"> un limite ma uno sprone a migliorare direttamente il servizio. La gestione pubblica vincola la politica alle sue scelte e sottopone i politici al giudizio elettorale in maniera ferrea. Le elezioni, in questo caso, costituiscono il sistema di maggior controllo su qualsiasi servizio pubblico. </w:t>
      </w:r>
    </w:p>
    <w:p w:rsidR="00F86D1F" w:rsidRDefault="00F86D1F" w:rsidP="00B34648">
      <w:pPr>
        <w:jc w:val="both"/>
        <w:rPr>
          <w:rFonts w:ascii="Baskerville" w:hAnsi="Baskerville" w:cs="Times New Roman"/>
          <w:color w:val="0D0D0D" w:themeColor="text1" w:themeTint="F2"/>
          <w:sz w:val="28"/>
        </w:rPr>
      </w:pPr>
    </w:p>
    <w:p w:rsidR="00F86D1F" w:rsidRPr="00C077A9" w:rsidRDefault="00F86D1F" w:rsidP="00B34648">
      <w:pPr>
        <w:jc w:val="both"/>
        <w:rPr>
          <w:rFonts w:ascii="Baskerville" w:hAnsi="Baskerville" w:cs="Times New Roman"/>
          <w:color w:val="0D0D0D" w:themeColor="text1" w:themeTint="F2"/>
          <w:sz w:val="28"/>
        </w:rPr>
      </w:pPr>
      <w:r>
        <w:rPr>
          <w:rFonts w:ascii="Baskerville" w:hAnsi="Baskerville" w:cs="Times New Roman"/>
          <w:color w:val="0D0D0D" w:themeColor="text1" w:themeTint="F2"/>
          <w:sz w:val="28"/>
        </w:rPr>
        <w:t xml:space="preserve">Il processo di risanamento avviato dal PD, inoltre, </w:t>
      </w:r>
      <w:r w:rsidR="00A07770">
        <w:rPr>
          <w:rFonts w:ascii="Baskerville" w:hAnsi="Baskerville" w:cs="Times New Roman"/>
          <w:color w:val="0D0D0D" w:themeColor="text1" w:themeTint="F2"/>
          <w:sz w:val="28"/>
        </w:rPr>
        <w:t xml:space="preserve">stava mostrando chiari segni di successo, tali che oggi ATAC anche con il disastro Raggi si presenta comunque con un Margine Operativo Lordo, che è un indicatore di redditività, positivo. </w:t>
      </w:r>
    </w:p>
    <w:p w:rsidR="00C43FB9" w:rsidRPr="00C077A9" w:rsidRDefault="00C43FB9" w:rsidP="00AB040A">
      <w:pPr>
        <w:jc w:val="both"/>
        <w:rPr>
          <w:rFonts w:ascii="Baskerville" w:eastAsia="Times New Roman" w:hAnsi="Baskerville" w:cs="Times New Roman"/>
          <w:color w:val="0D0D0D" w:themeColor="text1" w:themeTint="F2"/>
          <w:sz w:val="28"/>
          <w:lang w:eastAsia="it-IT"/>
        </w:rPr>
      </w:pPr>
    </w:p>
    <w:p w:rsidR="00210A85" w:rsidRPr="00C077A9" w:rsidRDefault="00210A85" w:rsidP="00AB040A">
      <w:pPr>
        <w:jc w:val="both"/>
        <w:rPr>
          <w:rFonts w:ascii="Baskerville" w:eastAsia="Times New Roman" w:hAnsi="Baskerville" w:cs="Times New Roman"/>
          <w:color w:val="0D0D0D" w:themeColor="text1" w:themeTint="F2"/>
          <w:sz w:val="28"/>
          <w:lang w:eastAsia="it-IT"/>
        </w:rPr>
      </w:pPr>
    </w:p>
    <w:p w:rsidR="00210A85" w:rsidRPr="00C077A9" w:rsidRDefault="00210A85" w:rsidP="00210A85">
      <w:pPr>
        <w:jc w:val="both"/>
        <w:rPr>
          <w:rFonts w:ascii="Baskerville" w:hAnsi="Baskerville" w:cs="Times New Roman"/>
          <w:b/>
          <w:color w:val="0D0D0D" w:themeColor="text1" w:themeTint="F2"/>
          <w:sz w:val="28"/>
        </w:rPr>
      </w:pPr>
      <w:r w:rsidRPr="00C077A9">
        <w:rPr>
          <w:rFonts w:ascii="Baskerville" w:hAnsi="Baskerville" w:cs="Times New Roman"/>
          <w:b/>
          <w:color w:val="0D0D0D" w:themeColor="text1" w:themeTint="F2"/>
          <w:sz w:val="28"/>
        </w:rPr>
        <w:t>IL TEMA INFRASTRUTTURALE</w:t>
      </w:r>
    </w:p>
    <w:p w:rsidR="003338A2" w:rsidRPr="00C077A9" w:rsidRDefault="003338A2" w:rsidP="00210A85">
      <w:pPr>
        <w:jc w:val="both"/>
        <w:rPr>
          <w:rFonts w:ascii="Baskerville" w:hAnsi="Baskerville" w:cs="Times New Roman"/>
          <w:color w:val="0D0D0D" w:themeColor="text1" w:themeTint="F2"/>
          <w:sz w:val="28"/>
        </w:rPr>
      </w:pPr>
    </w:p>
    <w:p w:rsidR="00210A85" w:rsidRPr="00C077A9" w:rsidRDefault="003338A2" w:rsidP="00210A85">
      <w:pPr>
        <w:jc w:val="both"/>
        <w:rPr>
          <w:rFonts w:ascii="Baskerville" w:hAnsi="Baskerville" w:cs="Times New Roman"/>
          <w:color w:val="0D0D0D" w:themeColor="text1" w:themeTint="F2"/>
          <w:sz w:val="28"/>
        </w:rPr>
      </w:pPr>
      <w:r w:rsidRPr="00C077A9">
        <w:rPr>
          <w:rFonts w:ascii="Baskerville" w:hAnsi="Baskerville" w:cs="Times New Roman"/>
          <w:color w:val="0D0D0D" w:themeColor="text1" w:themeTint="F2"/>
          <w:sz w:val="28"/>
        </w:rPr>
        <w:t xml:space="preserve">Il vero danno procurato dal referendum è propriamente politico. Da molti anni il Partito Democratico ha identificato perfettamente il vero grande dramma che attanaglia Roma: il problema infrastrutturale. E, con il problema infrastrutturale, anche il problema urbanistico. Aver spostato il centro del dibattito dal problema infrastrutturale al problema gestionale rischia di portare la discussione politica </w:t>
      </w:r>
      <w:r w:rsidR="00A07770">
        <w:rPr>
          <w:rFonts w:ascii="Baskerville" w:hAnsi="Baskerville" w:cs="Times New Roman"/>
          <w:color w:val="0D0D0D" w:themeColor="text1" w:themeTint="F2"/>
          <w:sz w:val="28"/>
        </w:rPr>
        <w:t>a guardare al dito e non alla luna</w:t>
      </w:r>
      <w:r w:rsidRPr="00C077A9">
        <w:rPr>
          <w:rFonts w:ascii="Baskerville" w:hAnsi="Baskerville" w:cs="Times New Roman"/>
          <w:color w:val="0D0D0D" w:themeColor="text1" w:themeTint="F2"/>
          <w:sz w:val="28"/>
        </w:rPr>
        <w:t xml:space="preserve">. </w:t>
      </w:r>
    </w:p>
    <w:p w:rsidR="003338A2" w:rsidRPr="00C077A9" w:rsidRDefault="003338A2" w:rsidP="00210A85">
      <w:pPr>
        <w:jc w:val="both"/>
        <w:rPr>
          <w:rFonts w:ascii="Baskerville" w:hAnsi="Baskerville" w:cs="Times New Roman"/>
          <w:color w:val="0D0D0D" w:themeColor="text1" w:themeTint="F2"/>
          <w:sz w:val="28"/>
        </w:rPr>
      </w:pPr>
    </w:p>
    <w:p w:rsidR="00CB6059" w:rsidRPr="00C077A9" w:rsidRDefault="003338A2" w:rsidP="00AB040A">
      <w:pPr>
        <w:jc w:val="both"/>
        <w:rPr>
          <w:rFonts w:ascii="Baskerville" w:hAnsi="Baskerville" w:cs="Times New Roman"/>
          <w:color w:val="0D0D0D" w:themeColor="text1" w:themeTint="F2"/>
          <w:sz w:val="28"/>
        </w:rPr>
      </w:pPr>
      <w:r w:rsidRPr="00C077A9">
        <w:rPr>
          <w:rFonts w:ascii="Baskerville" w:hAnsi="Baskerville" w:cs="Times New Roman"/>
          <w:color w:val="0D0D0D" w:themeColor="text1" w:themeTint="F2"/>
          <w:sz w:val="28"/>
        </w:rPr>
        <w:t xml:space="preserve">Per rendere evidente la centralità del tema infrastrutturale è sufficiente un piccolo esempio. Il gestore non è nient’altro che il produttore del servizio. Per produrre il servizio, il gestore avrà bisogno di una fabbrica. Nel caso del trasporto pubblico locale, la fabbrica è l’infrastruttura. Appare evidente che se la fabbrica non funziona si possono avere anche i migliori operai ma il prodotto sarà sempre scadente. Questo è il vero grande problema di Roma, che rende di difficile anche l’interpretazione del vero problema gestionale. È infatti molto difficile scindere quanto della scarsità del prodotto sia dovuto al gestore od all’infrastruttura, cosa che limita estremamente le operazioni di controllo, soprattutto nella malaugurata ipotesi di una gestione </w:t>
      </w:r>
      <w:r w:rsidR="00A07770">
        <w:rPr>
          <w:rFonts w:ascii="Baskerville" w:hAnsi="Baskerville" w:cs="Times New Roman"/>
          <w:color w:val="0D0D0D" w:themeColor="text1" w:themeTint="F2"/>
          <w:sz w:val="28"/>
        </w:rPr>
        <w:t>a gara, dove il controllo è fondamentale</w:t>
      </w:r>
      <w:r w:rsidRPr="00C077A9">
        <w:rPr>
          <w:rFonts w:ascii="Baskerville" w:hAnsi="Baskerville" w:cs="Times New Roman"/>
          <w:color w:val="0D0D0D" w:themeColor="text1" w:themeTint="F2"/>
          <w:sz w:val="28"/>
        </w:rPr>
        <w:t xml:space="preserve">. L’inefficienza infrastrutturale, inoltre, incide direttamente sulla produttività. Più sarà la quota di trasporto erogata sul ferro, maggiore sarà la produttività dell’azienda, e viceversa. Oggi ATAC costituisce un caso unico in Italia di produzione del servizio su gomma, pari a 6 volte e mezzo il servizio prodotto nella città di Napoli. </w:t>
      </w:r>
      <w:r w:rsidR="00CB6059" w:rsidRPr="00C077A9">
        <w:rPr>
          <w:rFonts w:ascii="Baskerville" w:hAnsi="Baskerville" w:cs="Times New Roman"/>
          <w:color w:val="0D0D0D" w:themeColor="text1" w:themeTint="F2"/>
          <w:sz w:val="28"/>
        </w:rPr>
        <w:t>Una così grande produzione legata alla gomma non può che comportare enormi diseconomie aziendali. È sufficiente un calcolo spicciolo, un dipendente che porta 1200 persone con un treno, ad una velocità maggiore, produrrà sempre di più di un dipendente che porta 80 persone con un autobus, ad una velocità minore. Comparare quindi la produttività di ATAC con altre aziende del settore, come ATM, è sostanzialmente assurdo, perché la stragrande maggioranza del servizio di Milano è erogata con le metropolitane e quindi la fabbrica è intrinsecamente più produttiva.</w:t>
      </w:r>
    </w:p>
    <w:p w:rsidR="00210A85" w:rsidRPr="00C077A9" w:rsidRDefault="00210A85" w:rsidP="00AB040A">
      <w:pPr>
        <w:jc w:val="both"/>
        <w:rPr>
          <w:rFonts w:ascii="Baskerville" w:eastAsia="Times New Roman" w:hAnsi="Baskerville" w:cs="Times New Roman"/>
          <w:color w:val="0D0D0D" w:themeColor="text1" w:themeTint="F2"/>
          <w:sz w:val="28"/>
          <w:lang w:eastAsia="it-IT"/>
        </w:rPr>
      </w:pPr>
    </w:p>
    <w:p w:rsidR="00CB6059" w:rsidRPr="00C077A9" w:rsidRDefault="00CB6059" w:rsidP="00AB040A">
      <w:pPr>
        <w:jc w:val="both"/>
        <w:rPr>
          <w:rFonts w:ascii="Baskerville" w:eastAsia="Times New Roman" w:hAnsi="Baskerville" w:cs="Times New Roman"/>
          <w:color w:val="0D0D0D" w:themeColor="text1" w:themeTint="F2"/>
          <w:sz w:val="28"/>
          <w:lang w:eastAsia="it-IT"/>
        </w:rPr>
      </w:pPr>
      <w:r w:rsidRPr="00C077A9">
        <w:rPr>
          <w:rFonts w:ascii="Baskerville" w:eastAsia="Times New Roman" w:hAnsi="Baskerville" w:cs="Times New Roman"/>
          <w:color w:val="0D0D0D" w:themeColor="text1" w:themeTint="F2"/>
          <w:sz w:val="28"/>
          <w:lang w:eastAsia="it-IT"/>
        </w:rPr>
        <w:t>Il completamento del PRG, con la relativa rete metropolitana, ed il completamento della rete tranviaria e dei bus, con l’acquisto di nuovi mezzi, costituisce l’unica strada percorribile.</w:t>
      </w:r>
      <w:r w:rsidR="00A07770">
        <w:rPr>
          <w:rFonts w:ascii="Baskerville" w:eastAsia="Times New Roman" w:hAnsi="Baskerville" w:cs="Times New Roman"/>
          <w:color w:val="0D0D0D" w:themeColor="text1" w:themeTint="F2"/>
          <w:sz w:val="28"/>
          <w:lang w:eastAsia="it-IT"/>
        </w:rPr>
        <w:t xml:space="preserve"> </w:t>
      </w:r>
      <w:r w:rsidRPr="00C077A9">
        <w:rPr>
          <w:rFonts w:ascii="Baskerville" w:eastAsia="Times New Roman" w:hAnsi="Baskerville" w:cs="Times New Roman"/>
          <w:color w:val="0D0D0D" w:themeColor="text1" w:themeTint="F2"/>
          <w:sz w:val="28"/>
          <w:lang w:eastAsia="it-IT"/>
        </w:rPr>
        <w:t>Votare no impegna la politica a risolvere realmente il problema alla radice, senza scappatoie di sorta.</w:t>
      </w:r>
      <w:r w:rsidR="00A47436">
        <w:rPr>
          <w:rFonts w:ascii="Baskerville" w:eastAsia="Times New Roman" w:hAnsi="Baskerville" w:cs="Times New Roman"/>
          <w:color w:val="0D0D0D" w:themeColor="text1" w:themeTint="F2"/>
          <w:sz w:val="28"/>
          <w:lang w:eastAsia="it-IT"/>
        </w:rPr>
        <w:t xml:space="preserve"> </w:t>
      </w:r>
    </w:p>
    <w:p w:rsidR="000D1822" w:rsidRPr="00C077A9" w:rsidRDefault="000D1822" w:rsidP="00AB040A">
      <w:pPr>
        <w:jc w:val="both"/>
        <w:rPr>
          <w:rFonts w:ascii="Baskerville" w:eastAsia="Times New Roman" w:hAnsi="Baskerville" w:cs="Times New Roman"/>
          <w:color w:val="0D0D0D" w:themeColor="text1" w:themeTint="F2"/>
          <w:sz w:val="28"/>
          <w:lang w:eastAsia="it-IT"/>
        </w:rPr>
      </w:pPr>
    </w:p>
    <w:p w:rsidR="00CB6059" w:rsidRPr="00C077A9" w:rsidRDefault="00CB6059" w:rsidP="00AB040A">
      <w:pPr>
        <w:jc w:val="both"/>
        <w:rPr>
          <w:rFonts w:ascii="Baskerville" w:eastAsia="Times New Roman" w:hAnsi="Baskerville" w:cs="Times New Roman"/>
          <w:color w:val="0D0D0D" w:themeColor="text1" w:themeTint="F2"/>
          <w:sz w:val="28"/>
          <w:lang w:eastAsia="it-IT"/>
        </w:rPr>
      </w:pPr>
    </w:p>
    <w:p w:rsidR="00A07770" w:rsidRDefault="00A07770" w:rsidP="00CB6059">
      <w:pPr>
        <w:jc w:val="both"/>
        <w:rPr>
          <w:rFonts w:ascii="Baskerville" w:eastAsia="Times New Roman" w:hAnsi="Baskerville" w:cs="Times New Roman"/>
          <w:b/>
          <w:color w:val="0D0D0D" w:themeColor="text1" w:themeTint="F2"/>
          <w:sz w:val="28"/>
          <w:lang w:eastAsia="it-IT"/>
        </w:rPr>
      </w:pPr>
    </w:p>
    <w:p w:rsidR="00A07770" w:rsidRDefault="00A07770" w:rsidP="00CB6059">
      <w:pPr>
        <w:jc w:val="both"/>
        <w:rPr>
          <w:rFonts w:ascii="Baskerville" w:eastAsia="Times New Roman" w:hAnsi="Baskerville" w:cs="Times New Roman"/>
          <w:b/>
          <w:color w:val="0D0D0D" w:themeColor="text1" w:themeTint="F2"/>
          <w:sz w:val="28"/>
          <w:lang w:eastAsia="it-IT"/>
        </w:rPr>
      </w:pPr>
    </w:p>
    <w:p w:rsidR="00A07770" w:rsidRDefault="00A07770" w:rsidP="00CB6059">
      <w:pPr>
        <w:jc w:val="both"/>
        <w:rPr>
          <w:rFonts w:ascii="Baskerville" w:eastAsia="Times New Roman" w:hAnsi="Baskerville" w:cs="Times New Roman"/>
          <w:b/>
          <w:color w:val="0D0D0D" w:themeColor="text1" w:themeTint="F2"/>
          <w:sz w:val="28"/>
          <w:lang w:eastAsia="it-IT"/>
        </w:rPr>
      </w:pPr>
    </w:p>
    <w:p w:rsidR="00CB6059" w:rsidRPr="00C077A9" w:rsidRDefault="00CB6059" w:rsidP="00CB6059">
      <w:pPr>
        <w:jc w:val="both"/>
        <w:rPr>
          <w:rFonts w:ascii="Baskerville" w:hAnsi="Baskerville" w:cs="Times New Roman"/>
          <w:b/>
          <w:color w:val="0D0D0D" w:themeColor="text1" w:themeTint="F2"/>
          <w:sz w:val="28"/>
        </w:rPr>
      </w:pPr>
      <w:r w:rsidRPr="00C077A9">
        <w:rPr>
          <w:rFonts w:ascii="Baskerville" w:eastAsia="Times New Roman" w:hAnsi="Baskerville" w:cs="Times New Roman"/>
          <w:b/>
          <w:color w:val="0D0D0D" w:themeColor="text1" w:themeTint="F2"/>
          <w:sz w:val="28"/>
          <w:lang w:eastAsia="it-IT"/>
        </w:rPr>
        <w:t>UN NO CONTRO LA RAGGI</w:t>
      </w:r>
    </w:p>
    <w:p w:rsidR="00CB6059" w:rsidRPr="00C077A9" w:rsidRDefault="00CB6059" w:rsidP="00CB6059">
      <w:pPr>
        <w:jc w:val="both"/>
        <w:rPr>
          <w:rFonts w:ascii="Baskerville" w:hAnsi="Baskerville" w:cs="Times New Roman"/>
          <w:b/>
          <w:color w:val="0D0D0D" w:themeColor="text1" w:themeTint="F2"/>
          <w:sz w:val="28"/>
        </w:rPr>
      </w:pPr>
    </w:p>
    <w:p w:rsidR="00CB6059" w:rsidRPr="00C077A9" w:rsidRDefault="00CB6059" w:rsidP="00AB040A">
      <w:pPr>
        <w:jc w:val="both"/>
        <w:rPr>
          <w:rFonts w:ascii="Baskerville" w:hAnsi="Baskerville" w:cs="Times New Roman"/>
          <w:color w:val="0D0D0D" w:themeColor="text1" w:themeTint="F2"/>
          <w:sz w:val="28"/>
        </w:rPr>
      </w:pPr>
      <w:r w:rsidRPr="00C077A9">
        <w:rPr>
          <w:rFonts w:ascii="Baskerville" w:hAnsi="Baskerville" w:cs="Times New Roman"/>
          <w:color w:val="0D0D0D" w:themeColor="text1" w:themeTint="F2"/>
          <w:sz w:val="28"/>
        </w:rPr>
        <w:t>Votare No costituisce il modo migliore per disinnescare la strategia comunicativa</w:t>
      </w:r>
      <w:r w:rsidR="00A07770">
        <w:rPr>
          <w:rFonts w:ascii="Baskerville" w:hAnsi="Baskerville" w:cs="Times New Roman"/>
          <w:color w:val="0D0D0D" w:themeColor="text1" w:themeTint="F2"/>
          <w:sz w:val="28"/>
        </w:rPr>
        <w:t xml:space="preserve"> e politica</w:t>
      </w:r>
      <w:r w:rsidRPr="00C077A9">
        <w:rPr>
          <w:rFonts w:ascii="Baskerville" w:hAnsi="Baskerville" w:cs="Times New Roman"/>
          <w:color w:val="0D0D0D" w:themeColor="text1" w:themeTint="F2"/>
          <w:sz w:val="28"/>
        </w:rPr>
        <w:t xml:space="preserve"> portata avanti da Virginia Raggi e dal Movimento 5 Stelle. Infatti, già nel 2017, </w:t>
      </w:r>
      <w:r w:rsidRPr="00C077A9">
        <w:rPr>
          <w:rFonts w:ascii="Baskerville" w:hAnsi="Baskerville" w:cs="Times New Roman"/>
          <w:color w:val="0D0D0D" w:themeColor="text1" w:themeTint="F2"/>
          <w:sz w:val="28"/>
        </w:rPr>
        <w:lastRenderedPageBreak/>
        <w:t>la Raggi ha predisposto con un avviso pubblico la messa a gara di ben il 40% del servizio, un raddoppio della quota attuale. La Raggi, per smarcarsi dal referendum</w:t>
      </w:r>
      <w:r w:rsidR="00FE73AA" w:rsidRPr="00C077A9">
        <w:rPr>
          <w:rFonts w:ascii="Baskerville" w:hAnsi="Baskerville" w:cs="Times New Roman"/>
          <w:color w:val="0D0D0D" w:themeColor="text1" w:themeTint="F2"/>
          <w:sz w:val="28"/>
        </w:rPr>
        <w:t xml:space="preserve"> e convinta che vinceranno i Sì</w:t>
      </w:r>
      <w:r w:rsidRPr="00C077A9">
        <w:rPr>
          <w:rFonts w:ascii="Baskerville" w:hAnsi="Baskerville" w:cs="Times New Roman"/>
          <w:color w:val="0D0D0D" w:themeColor="text1" w:themeTint="F2"/>
          <w:sz w:val="28"/>
        </w:rPr>
        <w:t xml:space="preserve">, vuole mettere a gara una quota più consistente del servizio per accontentare </w:t>
      </w:r>
      <w:r w:rsidR="00FE73AA" w:rsidRPr="00C077A9">
        <w:rPr>
          <w:rFonts w:ascii="Baskerville" w:hAnsi="Baskerville" w:cs="Times New Roman"/>
          <w:color w:val="0D0D0D" w:themeColor="text1" w:themeTint="F2"/>
          <w:sz w:val="28"/>
        </w:rPr>
        <w:t>proprio quelli del</w:t>
      </w:r>
      <w:r w:rsidRPr="00C077A9">
        <w:rPr>
          <w:rFonts w:ascii="Baskerville" w:hAnsi="Baskerville" w:cs="Times New Roman"/>
          <w:color w:val="0D0D0D" w:themeColor="text1" w:themeTint="F2"/>
          <w:sz w:val="28"/>
        </w:rPr>
        <w:t xml:space="preserve"> Sì, mantenendo </w:t>
      </w:r>
      <w:r w:rsidR="00FE73AA" w:rsidRPr="00C077A9">
        <w:rPr>
          <w:rFonts w:ascii="Baskerville" w:hAnsi="Baskerville" w:cs="Times New Roman"/>
          <w:color w:val="0D0D0D" w:themeColor="text1" w:themeTint="F2"/>
          <w:sz w:val="28"/>
        </w:rPr>
        <w:t xml:space="preserve">però </w:t>
      </w:r>
      <w:r w:rsidRPr="00C077A9">
        <w:rPr>
          <w:rFonts w:ascii="Baskerville" w:hAnsi="Baskerville" w:cs="Times New Roman"/>
          <w:color w:val="0D0D0D" w:themeColor="text1" w:themeTint="F2"/>
          <w:sz w:val="28"/>
        </w:rPr>
        <w:t>il servizio affidato ad ATAC per il restante 60%, così da</w:t>
      </w:r>
      <w:r w:rsidR="00A07770">
        <w:rPr>
          <w:rFonts w:ascii="Baskerville" w:hAnsi="Baskerville" w:cs="Times New Roman"/>
          <w:color w:val="0D0D0D" w:themeColor="text1" w:themeTint="F2"/>
          <w:sz w:val="28"/>
        </w:rPr>
        <w:t xml:space="preserve"> poter continuare a portare avanti la sua finta retorica su ATAC pubblica</w:t>
      </w:r>
      <w:r w:rsidRPr="00C077A9">
        <w:rPr>
          <w:rFonts w:ascii="Baskerville" w:hAnsi="Baskerville" w:cs="Times New Roman"/>
          <w:color w:val="0D0D0D" w:themeColor="text1" w:themeTint="F2"/>
          <w:sz w:val="28"/>
        </w:rPr>
        <w:t xml:space="preserve">. Un colpo al cerchio ed uno alla botte, insomma. </w:t>
      </w:r>
      <w:r w:rsidR="00FE73AA" w:rsidRPr="00C077A9">
        <w:rPr>
          <w:rFonts w:ascii="Baskerville" w:hAnsi="Baskerville" w:cs="Times New Roman"/>
          <w:color w:val="0D0D0D" w:themeColor="text1" w:themeTint="F2"/>
          <w:sz w:val="28"/>
        </w:rPr>
        <w:t>Votare No, invece, vincola Virginia Raggi ad una reale risoluzione del problema di ATAC, senza scappatoie di sorta. ATAC deve essere in grado di produrre il servizio, ATAC deve essere risanata. Se Virginia Raggi non è in grado di mandare avanti il risanamento dell’azienda, dovr</w:t>
      </w:r>
      <w:r w:rsidR="00AC7C93" w:rsidRPr="00C077A9">
        <w:rPr>
          <w:rFonts w:ascii="Baskerville" w:hAnsi="Baskerville" w:cs="Times New Roman"/>
          <w:color w:val="0D0D0D" w:themeColor="text1" w:themeTint="F2"/>
          <w:sz w:val="28"/>
        </w:rPr>
        <w:t>à</w:t>
      </w:r>
      <w:r w:rsidR="00FE73AA" w:rsidRPr="00C077A9">
        <w:rPr>
          <w:rFonts w:ascii="Baskerville" w:hAnsi="Baskerville" w:cs="Times New Roman"/>
          <w:color w:val="0D0D0D" w:themeColor="text1" w:themeTint="F2"/>
          <w:sz w:val="28"/>
        </w:rPr>
        <w:t xml:space="preserve"> risponderne all’elettorato. </w:t>
      </w:r>
    </w:p>
    <w:p w:rsidR="00FE73AA" w:rsidRPr="00C077A9" w:rsidRDefault="00FE73AA" w:rsidP="00AB040A">
      <w:pPr>
        <w:jc w:val="both"/>
        <w:rPr>
          <w:rFonts w:ascii="Baskerville" w:eastAsia="Times New Roman" w:hAnsi="Baskerville" w:cs="Times New Roman"/>
          <w:color w:val="0D0D0D" w:themeColor="text1" w:themeTint="F2"/>
          <w:sz w:val="28"/>
          <w:lang w:eastAsia="it-IT"/>
        </w:rPr>
      </w:pPr>
    </w:p>
    <w:p w:rsidR="00FE73AA" w:rsidRPr="00C077A9" w:rsidRDefault="00FE73AA" w:rsidP="00AB040A">
      <w:pPr>
        <w:jc w:val="both"/>
        <w:rPr>
          <w:rFonts w:ascii="Baskerville" w:eastAsia="Times New Roman" w:hAnsi="Baskerville" w:cs="Times New Roman"/>
          <w:color w:val="0D0D0D" w:themeColor="text1" w:themeTint="F2"/>
          <w:sz w:val="28"/>
          <w:lang w:eastAsia="it-IT"/>
        </w:rPr>
      </w:pPr>
      <w:r w:rsidRPr="00C077A9">
        <w:rPr>
          <w:rFonts w:ascii="Baskerville" w:eastAsia="Times New Roman" w:hAnsi="Baskerville" w:cs="Times New Roman"/>
          <w:color w:val="0D0D0D" w:themeColor="text1" w:themeTint="F2"/>
          <w:sz w:val="28"/>
          <w:lang w:eastAsia="it-IT"/>
        </w:rPr>
        <w:t>Il Partito Democratico può farsi promotore di una profonda riforma</w:t>
      </w:r>
      <w:r w:rsidR="00CF7E74">
        <w:rPr>
          <w:rFonts w:ascii="Baskerville" w:eastAsia="Times New Roman" w:hAnsi="Baskerville" w:cs="Times New Roman"/>
          <w:color w:val="0D0D0D" w:themeColor="text1" w:themeTint="F2"/>
          <w:sz w:val="28"/>
          <w:lang w:eastAsia="it-IT"/>
        </w:rPr>
        <w:t xml:space="preserve"> di tutte le partecipate,</w:t>
      </w:r>
      <w:r w:rsidRPr="00C077A9">
        <w:rPr>
          <w:rFonts w:ascii="Baskerville" w:eastAsia="Times New Roman" w:hAnsi="Baskerville" w:cs="Times New Roman"/>
          <w:color w:val="0D0D0D" w:themeColor="text1" w:themeTint="F2"/>
          <w:sz w:val="28"/>
          <w:lang w:eastAsia="it-IT"/>
        </w:rPr>
        <w:t xml:space="preserve"> non solo di ATAC</w:t>
      </w:r>
      <w:r w:rsidR="00CF7E74">
        <w:rPr>
          <w:rFonts w:ascii="Baskerville" w:eastAsia="Times New Roman" w:hAnsi="Baskerville" w:cs="Times New Roman"/>
          <w:color w:val="0D0D0D" w:themeColor="text1" w:themeTint="F2"/>
          <w:sz w:val="28"/>
          <w:lang w:eastAsia="it-IT"/>
        </w:rPr>
        <w:t>.</w:t>
      </w:r>
      <w:r w:rsidRPr="00C077A9">
        <w:rPr>
          <w:rFonts w:ascii="Baskerville" w:eastAsia="Times New Roman" w:hAnsi="Baskerville" w:cs="Times New Roman"/>
          <w:color w:val="0D0D0D" w:themeColor="text1" w:themeTint="F2"/>
          <w:sz w:val="28"/>
          <w:lang w:eastAsia="it-IT"/>
        </w:rPr>
        <w:t xml:space="preserve"> </w:t>
      </w:r>
      <w:r w:rsidR="00A07770">
        <w:rPr>
          <w:rFonts w:ascii="Baskerville" w:eastAsia="Times New Roman" w:hAnsi="Baskerville" w:cs="Times New Roman"/>
          <w:color w:val="0D0D0D" w:themeColor="text1" w:themeTint="F2"/>
          <w:sz w:val="28"/>
          <w:lang w:eastAsia="it-IT"/>
        </w:rPr>
        <w:t xml:space="preserve">Il prezioso lavoro portato avanti dal gruppo PD in </w:t>
      </w:r>
      <w:r w:rsidR="00CF7E74">
        <w:rPr>
          <w:rFonts w:ascii="Baskerville" w:eastAsia="Times New Roman" w:hAnsi="Baskerville" w:cs="Times New Roman"/>
          <w:color w:val="0D0D0D" w:themeColor="text1" w:themeTint="F2"/>
          <w:sz w:val="28"/>
          <w:lang w:eastAsia="it-IT"/>
        </w:rPr>
        <w:t>assemblea capitolina</w:t>
      </w:r>
      <w:r w:rsidR="00A07770">
        <w:rPr>
          <w:rFonts w:ascii="Baskerville" w:eastAsia="Times New Roman" w:hAnsi="Baskerville" w:cs="Times New Roman"/>
          <w:color w:val="0D0D0D" w:themeColor="text1" w:themeTint="F2"/>
          <w:sz w:val="28"/>
          <w:lang w:eastAsia="it-IT"/>
        </w:rPr>
        <w:t xml:space="preserve"> su</w:t>
      </w:r>
      <w:r w:rsidRPr="00C077A9">
        <w:rPr>
          <w:rFonts w:ascii="Baskerville" w:eastAsia="Times New Roman" w:hAnsi="Baskerville" w:cs="Times New Roman"/>
          <w:color w:val="0D0D0D" w:themeColor="text1" w:themeTint="F2"/>
          <w:sz w:val="28"/>
          <w:lang w:eastAsia="it-IT"/>
        </w:rPr>
        <w:t xml:space="preserve"> Roma Metropolitane, in dissesto per colpa dell’inettitudine della Sindaca, così come Risorse per Roma</w:t>
      </w:r>
      <w:r w:rsidR="00CF7E74">
        <w:rPr>
          <w:rFonts w:ascii="Baskerville" w:eastAsia="Times New Roman" w:hAnsi="Baskerville" w:cs="Times New Roman"/>
          <w:color w:val="0D0D0D" w:themeColor="text1" w:themeTint="F2"/>
          <w:sz w:val="28"/>
          <w:lang w:eastAsia="it-IT"/>
        </w:rPr>
        <w:t xml:space="preserve">, </w:t>
      </w:r>
      <w:proofErr w:type="spellStart"/>
      <w:r w:rsidRPr="00C077A9">
        <w:rPr>
          <w:rFonts w:ascii="Baskerville" w:eastAsia="Times New Roman" w:hAnsi="Baskerville" w:cs="Times New Roman"/>
          <w:color w:val="0D0D0D" w:themeColor="text1" w:themeTint="F2"/>
          <w:sz w:val="28"/>
          <w:lang w:eastAsia="it-IT"/>
        </w:rPr>
        <w:t>Farmacap</w:t>
      </w:r>
      <w:proofErr w:type="spellEnd"/>
      <w:r w:rsidR="00CF7E74">
        <w:rPr>
          <w:rFonts w:ascii="Baskerville" w:eastAsia="Times New Roman" w:hAnsi="Baskerville" w:cs="Times New Roman"/>
          <w:color w:val="0D0D0D" w:themeColor="text1" w:themeTint="F2"/>
          <w:sz w:val="28"/>
          <w:lang w:eastAsia="it-IT"/>
        </w:rPr>
        <w:t xml:space="preserve"> e AMA,</w:t>
      </w:r>
      <w:r w:rsidR="00827271" w:rsidRPr="00C077A9">
        <w:rPr>
          <w:rFonts w:ascii="Baskerville" w:eastAsia="Times New Roman" w:hAnsi="Baskerville" w:cs="Times New Roman"/>
          <w:color w:val="0D0D0D" w:themeColor="text1" w:themeTint="F2"/>
          <w:sz w:val="28"/>
          <w:lang w:eastAsia="it-IT"/>
        </w:rPr>
        <w:t xml:space="preserve"> </w:t>
      </w:r>
      <w:r w:rsidR="00A07770">
        <w:rPr>
          <w:rFonts w:ascii="Baskerville" w:eastAsia="Times New Roman" w:hAnsi="Baskerville" w:cs="Times New Roman"/>
          <w:color w:val="0D0D0D" w:themeColor="text1" w:themeTint="F2"/>
          <w:sz w:val="28"/>
          <w:lang w:eastAsia="it-IT"/>
        </w:rPr>
        <w:t>è parte di una grande fase di rinnovamento</w:t>
      </w:r>
      <w:r w:rsidRPr="00C077A9">
        <w:rPr>
          <w:rFonts w:ascii="Baskerville" w:eastAsia="Times New Roman" w:hAnsi="Baskerville" w:cs="Times New Roman"/>
          <w:color w:val="0D0D0D" w:themeColor="text1" w:themeTint="F2"/>
          <w:sz w:val="28"/>
          <w:lang w:eastAsia="it-IT"/>
        </w:rPr>
        <w:t xml:space="preserve"> </w:t>
      </w:r>
      <w:r w:rsidR="00A07770">
        <w:rPr>
          <w:rFonts w:ascii="Baskerville" w:eastAsia="Times New Roman" w:hAnsi="Baskerville" w:cs="Times New Roman"/>
          <w:color w:val="0D0D0D" w:themeColor="text1" w:themeTint="F2"/>
          <w:sz w:val="28"/>
          <w:lang w:eastAsia="it-IT"/>
        </w:rPr>
        <w:t>e promozione</w:t>
      </w:r>
      <w:r w:rsidRPr="00C077A9">
        <w:rPr>
          <w:rFonts w:ascii="Baskerville" w:eastAsia="Times New Roman" w:hAnsi="Baskerville" w:cs="Times New Roman"/>
          <w:color w:val="0D0D0D" w:themeColor="text1" w:themeTint="F2"/>
          <w:sz w:val="28"/>
          <w:lang w:eastAsia="it-IT"/>
        </w:rPr>
        <w:t xml:space="preserve"> di un’idea di Città che non mett</w:t>
      </w:r>
      <w:r w:rsidR="00A07770">
        <w:rPr>
          <w:rFonts w:ascii="Baskerville" w:eastAsia="Times New Roman" w:hAnsi="Baskerville" w:cs="Times New Roman"/>
          <w:color w:val="0D0D0D" w:themeColor="text1" w:themeTint="F2"/>
          <w:sz w:val="28"/>
          <w:lang w:eastAsia="it-IT"/>
        </w:rPr>
        <w:t>e</w:t>
      </w:r>
      <w:r w:rsidRPr="00C077A9">
        <w:rPr>
          <w:rFonts w:ascii="Baskerville" w:eastAsia="Times New Roman" w:hAnsi="Baskerville" w:cs="Times New Roman"/>
          <w:color w:val="0D0D0D" w:themeColor="text1" w:themeTint="F2"/>
          <w:sz w:val="28"/>
          <w:lang w:eastAsia="it-IT"/>
        </w:rPr>
        <w:t xml:space="preserve"> in contrapposizione </w:t>
      </w:r>
      <w:r w:rsidR="00A07770">
        <w:rPr>
          <w:rFonts w:ascii="Baskerville" w:eastAsia="Times New Roman" w:hAnsi="Baskerville" w:cs="Times New Roman"/>
          <w:color w:val="0D0D0D" w:themeColor="text1" w:themeTint="F2"/>
          <w:sz w:val="28"/>
          <w:lang w:eastAsia="it-IT"/>
        </w:rPr>
        <w:t>cittadini</w:t>
      </w:r>
      <w:r w:rsidRPr="00C077A9">
        <w:rPr>
          <w:rFonts w:ascii="Baskerville" w:eastAsia="Times New Roman" w:hAnsi="Baskerville" w:cs="Times New Roman"/>
          <w:color w:val="0D0D0D" w:themeColor="text1" w:themeTint="F2"/>
          <w:sz w:val="28"/>
          <w:lang w:eastAsia="it-IT"/>
        </w:rPr>
        <w:t xml:space="preserve"> e lavoratori</w:t>
      </w:r>
      <w:r w:rsidR="00CF7E74">
        <w:rPr>
          <w:rFonts w:ascii="Baskerville" w:eastAsia="Times New Roman" w:hAnsi="Baskerville" w:cs="Times New Roman"/>
          <w:color w:val="0D0D0D" w:themeColor="text1" w:themeTint="F2"/>
          <w:sz w:val="28"/>
          <w:lang w:eastAsia="it-IT"/>
        </w:rPr>
        <w:t>,</w:t>
      </w:r>
      <w:r w:rsidRPr="00C077A9">
        <w:rPr>
          <w:rFonts w:ascii="Baskerville" w:eastAsia="Times New Roman" w:hAnsi="Baskerville" w:cs="Times New Roman"/>
          <w:color w:val="0D0D0D" w:themeColor="text1" w:themeTint="F2"/>
          <w:sz w:val="28"/>
          <w:lang w:eastAsia="it-IT"/>
        </w:rPr>
        <w:t xml:space="preserve"> ma che li unisc</w:t>
      </w:r>
      <w:r w:rsidR="00A07770">
        <w:rPr>
          <w:rFonts w:ascii="Baskerville" w:eastAsia="Times New Roman" w:hAnsi="Baskerville" w:cs="Times New Roman"/>
          <w:color w:val="0D0D0D" w:themeColor="text1" w:themeTint="F2"/>
          <w:sz w:val="28"/>
          <w:lang w:eastAsia="it-IT"/>
        </w:rPr>
        <w:t>e</w:t>
      </w:r>
      <w:r w:rsidRPr="00C077A9">
        <w:rPr>
          <w:rFonts w:ascii="Baskerville" w:eastAsia="Times New Roman" w:hAnsi="Baskerville" w:cs="Times New Roman"/>
          <w:color w:val="0D0D0D" w:themeColor="text1" w:themeTint="F2"/>
          <w:sz w:val="28"/>
          <w:lang w:eastAsia="it-IT"/>
        </w:rPr>
        <w:t xml:space="preserve"> nell’interesse unico del bene di Roma. </w:t>
      </w:r>
      <w:r w:rsidR="00CF7E74">
        <w:rPr>
          <w:rFonts w:ascii="Baskerville" w:eastAsia="Times New Roman" w:hAnsi="Baskerville" w:cs="Times New Roman"/>
          <w:color w:val="0D0D0D" w:themeColor="text1" w:themeTint="F2"/>
          <w:sz w:val="28"/>
          <w:lang w:eastAsia="it-IT"/>
        </w:rPr>
        <w:t>Un lavoro che deve essere portato avanti e che assume valore proprio nella decisione di votare no a questo referendum</w:t>
      </w:r>
      <w:r w:rsidRPr="00C077A9">
        <w:rPr>
          <w:rFonts w:ascii="Baskerville" w:eastAsia="Times New Roman" w:hAnsi="Baskerville" w:cs="Times New Roman"/>
          <w:color w:val="0D0D0D" w:themeColor="text1" w:themeTint="F2"/>
          <w:sz w:val="28"/>
          <w:lang w:eastAsia="it-IT"/>
        </w:rPr>
        <w:t xml:space="preserve">. </w:t>
      </w:r>
      <w:r w:rsidR="00CF7E74">
        <w:rPr>
          <w:rFonts w:ascii="Baskerville" w:eastAsia="Times New Roman" w:hAnsi="Baskerville" w:cs="Times New Roman"/>
          <w:color w:val="0D0D0D" w:themeColor="text1" w:themeTint="F2"/>
          <w:sz w:val="28"/>
          <w:lang w:eastAsia="it-IT"/>
        </w:rPr>
        <w:t>Il PD può riaprirsi alla contesa del governo della Città d</w:t>
      </w:r>
      <w:r w:rsidRPr="00C077A9">
        <w:rPr>
          <w:rFonts w:ascii="Baskerville" w:eastAsia="Times New Roman" w:hAnsi="Baskerville" w:cs="Times New Roman"/>
          <w:color w:val="0D0D0D" w:themeColor="text1" w:themeTint="F2"/>
          <w:sz w:val="28"/>
          <w:lang w:eastAsia="it-IT"/>
        </w:rPr>
        <w:t xml:space="preserve">imostrando di poter e di voler risanare anche le situazioni più </w:t>
      </w:r>
      <w:r w:rsidR="00CF7E74">
        <w:rPr>
          <w:rFonts w:ascii="Baskerville" w:eastAsia="Times New Roman" w:hAnsi="Baskerville" w:cs="Times New Roman"/>
          <w:color w:val="0D0D0D" w:themeColor="text1" w:themeTint="F2"/>
          <w:sz w:val="28"/>
          <w:lang w:eastAsia="it-IT"/>
        </w:rPr>
        <w:t>complesse, senza fuggire di fronte alle difficoltà</w:t>
      </w:r>
      <w:r w:rsidRPr="00C077A9">
        <w:rPr>
          <w:rFonts w:ascii="Baskerville" w:eastAsia="Times New Roman" w:hAnsi="Baskerville" w:cs="Times New Roman"/>
          <w:color w:val="0D0D0D" w:themeColor="text1" w:themeTint="F2"/>
          <w:sz w:val="28"/>
          <w:lang w:eastAsia="it-IT"/>
        </w:rPr>
        <w:t xml:space="preserve">. Proprio </w:t>
      </w:r>
      <w:r w:rsidR="00CF7E74">
        <w:rPr>
          <w:rFonts w:ascii="Baskerville" w:eastAsia="Times New Roman" w:hAnsi="Baskerville" w:cs="Times New Roman"/>
          <w:color w:val="0D0D0D" w:themeColor="text1" w:themeTint="F2"/>
          <w:sz w:val="28"/>
          <w:lang w:eastAsia="it-IT"/>
        </w:rPr>
        <w:t>quelle difficoltà</w:t>
      </w:r>
      <w:r w:rsidRPr="00C077A9">
        <w:rPr>
          <w:rFonts w:ascii="Baskerville" w:eastAsia="Times New Roman" w:hAnsi="Baskerville" w:cs="Times New Roman"/>
          <w:color w:val="0D0D0D" w:themeColor="text1" w:themeTint="F2"/>
          <w:sz w:val="28"/>
          <w:lang w:eastAsia="it-IT"/>
        </w:rPr>
        <w:t xml:space="preserve"> dove il governo pentastellato sta mostrando </w:t>
      </w:r>
      <w:r w:rsidR="00CF7E74">
        <w:rPr>
          <w:rFonts w:ascii="Baskerville" w:eastAsia="Times New Roman" w:hAnsi="Baskerville" w:cs="Times New Roman"/>
          <w:color w:val="0D0D0D" w:themeColor="text1" w:themeTint="F2"/>
          <w:sz w:val="28"/>
          <w:lang w:eastAsia="it-IT"/>
        </w:rPr>
        <w:t xml:space="preserve">appieno </w:t>
      </w:r>
      <w:r w:rsidRPr="00C077A9">
        <w:rPr>
          <w:rFonts w:ascii="Baskerville" w:eastAsia="Times New Roman" w:hAnsi="Baskerville" w:cs="Times New Roman"/>
          <w:color w:val="0D0D0D" w:themeColor="text1" w:themeTint="F2"/>
          <w:sz w:val="28"/>
          <w:lang w:eastAsia="it-IT"/>
        </w:rPr>
        <w:t>la sua incapacità.</w:t>
      </w:r>
    </w:p>
    <w:p w:rsidR="00827271" w:rsidRPr="00C077A9" w:rsidRDefault="00827271" w:rsidP="00AB040A">
      <w:pPr>
        <w:jc w:val="both"/>
        <w:rPr>
          <w:rFonts w:ascii="Baskerville" w:eastAsia="Times New Roman" w:hAnsi="Baskerville" w:cs="Times New Roman"/>
          <w:color w:val="0D0D0D" w:themeColor="text1" w:themeTint="F2"/>
          <w:sz w:val="28"/>
          <w:lang w:eastAsia="it-IT"/>
        </w:rPr>
      </w:pPr>
    </w:p>
    <w:p w:rsidR="00827271" w:rsidRPr="00C077A9" w:rsidRDefault="00827271" w:rsidP="00AB040A">
      <w:pPr>
        <w:jc w:val="both"/>
        <w:rPr>
          <w:rFonts w:ascii="Baskerville" w:eastAsia="Times New Roman" w:hAnsi="Baskerville" w:cs="Times New Roman"/>
          <w:color w:val="0D0D0D" w:themeColor="text1" w:themeTint="F2"/>
          <w:sz w:val="28"/>
          <w:lang w:eastAsia="it-IT"/>
        </w:rPr>
      </w:pPr>
      <w:r w:rsidRPr="00C077A9">
        <w:rPr>
          <w:rFonts w:ascii="Baskerville" w:eastAsia="Times New Roman" w:hAnsi="Baskerville" w:cs="Times New Roman"/>
          <w:color w:val="0D0D0D" w:themeColor="text1" w:themeTint="F2"/>
          <w:sz w:val="28"/>
          <w:lang w:eastAsia="it-IT"/>
        </w:rPr>
        <w:t>Ci aspettano grandi sfide.</w:t>
      </w:r>
    </w:p>
    <w:p w:rsidR="00185148" w:rsidRPr="00C077A9" w:rsidRDefault="00827271" w:rsidP="00AC7C93">
      <w:pPr>
        <w:jc w:val="both"/>
        <w:rPr>
          <w:rFonts w:ascii="Baskerville" w:eastAsia="Times New Roman" w:hAnsi="Baskerville" w:cs="Times New Roman"/>
          <w:color w:val="0D0D0D" w:themeColor="text1" w:themeTint="F2"/>
          <w:sz w:val="28"/>
          <w:lang w:eastAsia="it-IT"/>
        </w:rPr>
      </w:pPr>
      <w:r w:rsidRPr="00C077A9">
        <w:rPr>
          <w:rFonts w:ascii="Baskerville" w:eastAsia="Times New Roman" w:hAnsi="Baskerville" w:cs="Times New Roman"/>
          <w:color w:val="0D0D0D" w:themeColor="text1" w:themeTint="F2"/>
          <w:sz w:val="28"/>
          <w:lang w:eastAsia="it-IT"/>
        </w:rPr>
        <w:t xml:space="preserve">Diciamo NO </w:t>
      </w:r>
      <w:r w:rsidR="00CF7E74">
        <w:rPr>
          <w:rFonts w:ascii="Baskerville" w:eastAsia="Times New Roman" w:hAnsi="Baskerville" w:cs="Times New Roman"/>
          <w:color w:val="0D0D0D" w:themeColor="text1" w:themeTint="F2"/>
          <w:sz w:val="28"/>
          <w:lang w:eastAsia="it-IT"/>
        </w:rPr>
        <w:t>per iniziare ad</w:t>
      </w:r>
      <w:r w:rsidRPr="00C077A9">
        <w:rPr>
          <w:rFonts w:ascii="Baskerville" w:eastAsia="Times New Roman" w:hAnsi="Baskerville" w:cs="Times New Roman"/>
          <w:color w:val="0D0D0D" w:themeColor="text1" w:themeTint="F2"/>
          <w:sz w:val="28"/>
          <w:lang w:eastAsia="it-IT"/>
        </w:rPr>
        <w:t xml:space="preserve"> affrontarle.</w:t>
      </w:r>
    </w:p>
    <w:sectPr w:rsidR="00185148" w:rsidRPr="00C077A9" w:rsidSect="001C52A8">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0DB" w:rsidRDefault="003F60DB" w:rsidP="00CF7E74">
      <w:r>
        <w:separator/>
      </w:r>
    </w:p>
  </w:endnote>
  <w:endnote w:type="continuationSeparator" w:id="0">
    <w:p w:rsidR="003F60DB" w:rsidRDefault="003F60DB" w:rsidP="00CF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53076110"/>
      <w:docPartObj>
        <w:docPartGallery w:val="Page Numbers (Bottom of Page)"/>
        <w:docPartUnique/>
      </w:docPartObj>
    </w:sdtPr>
    <w:sdtEndPr>
      <w:rPr>
        <w:rStyle w:val="Numeropagina"/>
      </w:rPr>
    </w:sdtEndPr>
    <w:sdtContent>
      <w:p w:rsidR="00CF7E74" w:rsidRDefault="00CF7E74" w:rsidP="00FB707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F7E74" w:rsidRDefault="00CF7E74" w:rsidP="00CF7E7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80203951"/>
      <w:docPartObj>
        <w:docPartGallery w:val="Page Numbers (Bottom of Page)"/>
        <w:docPartUnique/>
      </w:docPartObj>
    </w:sdtPr>
    <w:sdtEndPr>
      <w:rPr>
        <w:rStyle w:val="Numeropagina"/>
      </w:rPr>
    </w:sdtEndPr>
    <w:sdtContent>
      <w:p w:rsidR="00CF7E74" w:rsidRDefault="00CF7E74" w:rsidP="00FB707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CF7E74" w:rsidRDefault="00CF7E74" w:rsidP="00CF7E7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0DB" w:rsidRDefault="003F60DB" w:rsidP="00CF7E74">
      <w:r>
        <w:separator/>
      </w:r>
    </w:p>
  </w:footnote>
  <w:footnote w:type="continuationSeparator" w:id="0">
    <w:p w:rsidR="003F60DB" w:rsidRDefault="003F60DB" w:rsidP="00CF7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48"/>
    <w:rsid w:val="000D1822"/>
    <w:rsid w:val="00147CAB"/>
    <w:rsid w:val="0015414D"/>
    <w:rsid w:val="001666C7"/>
    <w:rsid w:val="00185148"/>
    <w:rsid w:val="001C52A8"/>
    <w:rsid w:val="00210A85"/>
    <w:rsid w:val="002626DC"/>
    <w:rsid w:val="002A1C5A"/>
    <w:rsid w:val="002E1D45"/>
    <w:rsid w:val="003338A2"/>
    <w:rsid w:val="003F60DB"/>
    <w:rsid w:val="004673EB"/>
    <w:rsid w:val="00583B72"/>
    <w:rsid w:val="0064249E"/>
    <w:rsid w:val="007634C1"/>
    <w:rsid w:val="00827271"/>
    <w:rsid w:val="008B37B0"/>
    <w:rsid w:val="008E79F3"/>
    <w:rsid w:val="009818D2"/>
    <w:rsid w:val="00A07770"/>
    <w:rsid w:val="00A47436"/>
    <w:rsid w:val="00AB040A"/>
    <w:rsid w:val="00AC7C93"/>
    <w:rsid w:val="00B34648"/>
    <w:rsid w:val="00C077A9"/>
    <w:rsid w:val="00C43FB9"/>
    <w:rsid w:val="00CB6059"/>
    <w:rsid w:val="00CF7E74"/>
    <w:rsid w:val="00DE5494"/>
    <w:rsid w:val="00E14B8A"/>
    <w:rsid w:val="00F86D1F"/>
    <w:rsid w:val="00FE7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62A296D-BC7C-774C-8D0F-1494D71B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F7E74"/>
    <w:pPr>
      <w:tabs>
        <w:tab w:val="center" w:pos="4819"/>
        <w:tab w:val="right" w:pos="9638"/>
      </w:tabs>
    </w:pPr>
  </w:style>
  <w:style w:type="character" w:customStyle="1" w:styleId="PidipaginaCarattere">
    <w:name w:val="Piè di pagina Carattere"/>
    <w:basedOn w:val="Carpredefinitoparagrafo"/>
    <w:link w:val="Pidipagina"/>
    <w:uiPriority w:val="99"/>
    <w:rsid w:val="00CF7E74"/>
  </w:style>
  <w:style w:type="character" w:styleId="Numeropagina">
    <w:name w:val="page number"/>
    <w:basedOn w:val="Carpredefinitoparagrafo"/>
    <w:uiPriority w:val="99"/>
    <w:semiHidden/>
    <w:unhideWhenUsed/>
    <w:rsid w:val="00CF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521">
      <w:bodyDiv w:val="1"/>
      <w:marLeft w:val="0"/>
      <w:marRight w:val="0"/>
      <w:marTop w:val="0"/>
      <w:marBottom w:val="0"/>
      <w:divBdr>
        <w:top w:val="none" w:sz="0" w:space="0" w:color="auto"/>
        <w:left w:val="none" w:sz="0" w:space="0" w:color="auto"/>
        <w:bottom w:val="none" w:sz="0" w:space="0" w:color="auto"/>
        <w:right w:val="none" w:sz="0" w:space="0" w:color="auto"/>
      </w:divBdr>
    </w:div>
    <w:div w:id="611517547">
      <w:bodyDiv w:val="1"/>
      <w:marLeft w:val="0"/>
      <w:marRight w:val="0"/>
      <w:marTop w:val="0"/>
      <w:marBottom w:val="0"/>
      <w:divBdr>
        <w:top w:val="none" w:sz="0" w:space="0" w:color="auto"/>
        <w:left w:val="none" w:sz="0" w:space="0" w:color="auto"/>
        <w:bottom w:val="none" w:sz="0" w:space="0" w:color="auto"/>
        <w:right w:val="none" w:sz="0" w:space="0" w:color="auto"/>
      </w:divBdr>
    </w:div>
    <w:div w:id="674303015">
      <w:bodyDiv w:val="1"/>
      <w:marLeft w:val="0"/>
      <w:marRight w:val="0"/>
      <w:marTop w:val="0"/>
      <w:marBottom w:val="0"/>
      <w:divBdr>
        <w:top w:val="none" w:sz="0" w:space="0" w:color="auto"/>
        <w:left w:val="none" w:sz="0" w:space="0" w:color="auto"/>
        <w:bottom w:val="none" w:sz="0" w:space="0" w:color="auto"/>
        <w:right w:val="none" w:sz="0" w:space="0" w:color="auto"/>
      </w:divBdr>
    </w:div>
    <w:div w:id="885918424">
      <w:bodyDiv w:val="1"/>
      <w:marLeft w:val="0"/>
      <w:marRight w:val="0"/>
      <w:marTop w:val="0"/>
      <w:marBottom w:val="0"/>
      <w:divBdr>
        <w:top w:val="none" w:sz="0" w:space="0" w:color="auto"/>
        <w:left w:val="none" w:sz="0" w:space="0" w:color="auto"/>
        <w:bottom w:val="none" w:sz="0" w:space="0" w:color="auto"/>
        <w:right w:val="none" w:sz="0" w:space="0" w:color="auto"/>
      </w:divBdr>
    </w:div>
    <w:div w:id="957376113">
      <w:bodyDiv w:val="1"/>
      <w:marLeft w:val="0"/>
      <w:marRight w:val="0"/>
      <w:marTop w:val="0"/>
      <w:marBottom w:val="0"/>
      <w:divBdr>
        <w:top w:val="none" w:sz="0" w:space="0" w:color="auto"/>
        <w:left w:val="none" w:sz="0" w:space="0" w:color="auto"/>
        <w:bottom w:val="none" w:sz="0" w:space="0" w:color="auto"/>
        <w:right w:val="none" w:sz="0" w:space="0" w:color="auto"/>
      </w:divBdr>
    </w:div>
    <w:div w:id="1182285529">
      <w:bodyDiv w:val="1"/>
      <w:marLeft w:val="0"/>
      <w:marRight w:val="0"/>
      <w:marTop w:val="0"/>
      <w:marBottom w:val="0"/>
      <w:divBdr>
        <w:top w:val="none" w:sz="0" w:space="0" w:color="auto"/>
        <w:left w:val="none" w:sz="0" w:space="0" w:color="auto"/>
        <w:bottom w:val="none" w:sz="0" w:space="0" w:color="auto"/>
        <w:right w:val="none" w:sz="0" w:space="0" w:color="auto"/>
      </w:divBdr>
    </w:div>
    <w:div w:id="1491023480">
      <w:bodyDiv w:val="1"/>
      <w:marLeft w:val="0"/>
      <w:marRight w:val="0"/>
      <w:marTop w:val="0"/>
      <w:marBottom w:val="0"/>
      <w:divBdr>
        <w:top w:val="none" w:sz="0" w:space="0" w:color="auto"/>
        <w:left w:val="none" w:sz="0" w:space="0" w:color="auto"/>
        <w:bottom w:val="none" w:sz="0" w:space="0" w:color="auto"/>
        <w:right w:val="none" w:sz="0" w:space="0" w:color="auto"/>
      </w:divBdr>
    </w:div>
    <w:div w:id="1609387704">
      <w:bodyDiv w:val="1"/>
      <w:marLeft w:val="0"/>
      <w:marRight w:val="0"/>
      <w:marTop w:val="0"/>
      <w:marBottom w:val="0"/>
      <w:divBdr>
        <w:top w:val="none" w:sz="0" w:space="0" w:color="auto"/>
        <w:left w:val="none" w:sz="0" w:space="0" w:color="auto"/>
        <w:bottom w:val="none" w:sz="0" w:space="0" w:color="auto"/>
        <w:right w:val="none" w:sz="0" w:space="0" w:color="auto"/>
      </w:divBdr>
    </w:div>
    <w:div w:id="2105107744">
      <w:bodyDiv w:val="1"/>
      <w:marLeft w:val="0"/>
      <w:marRight w:val="0"/>
      <w:marTop w:val="0"/>
      <w:marBottom w:val="0"/>
      <w:divBdr>
        <w:top w:val="none" w:sz="0" w:space="0" w:color="auto"/>
        <w:left w:val="none" w:sz="0" w:space="0" w:color="auto"/>
        <w:bottom w:val="none" w:sz="0" w:space="0" w:color="auto"/>
        <w:right w:val="none" w:sz="0" w:space="0" w:color="auto"/>
      </w:divBdr>
      <w:divsChild>
        <w:div w:id="1540703392">
          <w:marLeft w:val="0"/>
          <w:marRight w:val="0"/>
          <w:marTop w:val="0"/>
          <w:marBottom w:val="0"/>
          <w:divBdr>
            <w:top w:val="none" w:sz="0" w:space="0" w:color="auto"/>
            <w:left w:val="none" w:sz="0" w:space="0" w:color="auto"/>
            <w:bottom w:val="none" w:sz="0" w:space="0" w:color="auto"/>
            <w:right w:val="none" w:sz="0" w:space="0" w:color="auto"/>
          </w:divBdr>
        </w:div>
        <w:div w:id="1053652790">
          <w:marLeft w:val="0"/>
          <w:marRight w:val="0"/>
          <w:marTop w:val="0"/>
          <w:marBottom w:val="0"/>
          <w:divBdr>
            <w:top w:val="none" w:sz="0" w:space="0" w:color="auto"/>
            <w:left w:val="none" w:sz="0" w:space="0" w:color="auto"/>
            <w:bottom w:val="none" w:sz="0" w:space="0" w:color="auto"/>
            <w:right w:val="none" w:sz="0" w:space="0" w:color="auto"/>
          </w:divBdr>
        </w:div>
        <w:div w:id="10800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659D-2D65-4B1B-A995-E1D93954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Pagano</dc:creator>
  <cp:keywords/>
  <dc:description/>
  <cp:lastModifiedBy>enrico sabri</cp:lastModifiedBy>
  <cp:revision>2</cp:revision>
  <dcterms:created xsi:type="dcterms:W3CDTF">2018-10-21T16:25:00Z</dcterms:created>
  <dcterms:modified xsi:type="dcterms:W3CDTF">2018-10-21T16:25:00Z</dcterms:modified>
</cp:coreProperties>
</file>